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647" w:type="dxa"/>
        <w:tblCellMar>
          <w:left w:w="0" w:type="dxa"/>
          <w:right w:w="0" w:type="dxa"/>
        </w:tblCellMar>
        <w:tblLook w:val="04A0" w:firstRow="1" w:lastRow="0" w:firstColumn="1" w:lastColumn="0" w:noHBand="0" w:noVBand="1"/>
      </w:tblPr>
      <w:tblGrid>
        <w:gridCol w:w="3109"/>
        <w:gridCol w:w="1252"/>
        <w:gridCol w:w="3708"/>
        <w:gridCol w:w="3116"/>
        <w:gridCol w:w="6784"/>
        <w:gridCol w:w="159"/>
        <w:gridCol w:w="4519"/>
      </w:tblGrid>
      <w:tr w:rsidR="0018689A" w:rsidTr="0018689A">
        <w:tc>
          <w:tcPr>
            <w:tcW w:w="8069" w:type="dxa"/>
            <w:gridSpan w:val="3"/>
            <w:tcBorders>
              <w:top w:val="single" w:sz="8" w:space="0" w:color="auto"/>
              <w:left w:val="single" w:sz="8" w:space="0" w:color="auto"/>
              <w:bottom w:val="nil"/>
              <w:right w:val="nil"/>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b/>
                <w:bCs/>
                <w:sz w:val="36"/>
                <w:szCs w:val="36"/>
              </w:rPr>
              <w:t>LENGUA CASTELLANA Y LITERATURA</w:t>
            </w:r>
          </w:p>
        </w:tc>
        <w:tc>
          <w:tcPr>
            <w:tcW w:w="3116" w:type="dxa"/>
            <w:tcBorders>
              <w:top w:val="single" w:sz="8" w:space="0" w:color="auto"/>
              <w:left w:val="nil"/>
              <w:bottom w:val="nil"/>
              <w:right w:val="nil"/>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b/>
                <w:bCs/>
                <w:sz w:val="24"/>
                <w:szCs w:val="24"/>
              </w:rPr>
              <w:t> </w:t>
            </w:r>
          </w:p>
        </w:tc>
        <w:tc>
          <w:tcPr>
            <w:tcW w:w="11462" w:type="dxa"/>
            <w:gridSpan w:val="3"/>
            <w:vMerge w:val="restart"/>
            <w:tcBorders>
              <w:top w:val="single" w:sz="8" w:space="0" w:color="auto"/>
              <w:left w:val="nil"/>
              <w:bottom w:val="nil"/>
              <w:right w:val="single" w:sz="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right"/>
            </w:pPr>
            <w:r>
              <w:rPr>
                <w:rFonts w:ascii="Times New Roman" w:hAnsi="Times New Roman" w:cs="Times New Roman"/>
                <w:b/>
                <w:bCs/>
                <w:noProof/>
                <w:sz w:val="24"/>
                <w:szCs w:val="24"/>
              </w:rPr>
              <w:drawing>
                <wp:inline distT="0" distB="0" distL="0" distR="0" wp14:anchorId="0F810291" wp14:editId="634C4107">
                  <wp:extent cx="4619625" cy="1095375"/>
                  <wp:effectExtent l="0" t="0" r="0" b="0"/>
                  <wp:docPr id="1" name="Imagen 1" descr="C:\Users\José\Desktop\contenidos 16-17\PROGRAMCIONES EN WEB\paginas\curriculum ESO_BOJA_archivo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osé\Desktop\contenidos 16-17\PROGRAMCIONES EN WEB\paginas\curriculum ESO_BOJA_archivos\image001.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619625" cy="1095375"/>
                          </a:xfrm>
                          <a:prstGeom prst="rect">
                            <a:avLst/>
                          </a:prstGeom>
                          <a:noFill/>
                          <a:ln>
                            <a:noFill/>
                          </a:ln>
                        </pic:spPr>
                      </pic:pic>
                    </a:graphicData>
                  </a:graphic>
                </wp:inline>
              </w:drawing>
            </w:r>
          </w:p>
        </w:tc>
      </w:tr>
      <w:tr w:rsidR="0018689A" w:rsidTr="0018689A">
        <w:tc>
          <w:tcPr>
            <w:tcW w:w="8069" w:type="dxa"/>
            <w:gridSpan w:val="3"/>
            <w:tcBorders>
              <w:top w:val="nil"/>
              <w:left w:val="single" w:sz="8" w:space="0" w:color="auto"/>
              <w:bottom w:val="nil"/>
              <w:right w:val="nil"/>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b/>
                <w:bCs/>
                <w:sz w:val="36"/>
                <w:szCs w:val="36"/>
              </w:rPr>
              <w:t> </w:t>
            </w:r>
          </w:p>
        </w:tc>
        <w:tc>
          <w:tcPr>
            <w:tcW w:w="3116" w:type="dxa"/>
            <w:tcBorders>
              <w:top w:val="nil"/>
              <w:left w:val="nil"/>
              <w:bottom w:val="nil"/>
              <w:right w:val="nil"/>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b/>
                <w:bCs/>
                <w:sz w:val="24"/>
                <w:szCs w:val="24"/>
              </w:rPr>
              <w:t> </w:t>
            </w:r>
          </w:p>
        </w:tc>
        <w:tc>
          <w:tcPr>
            <w:tcW w:w="11462" w:type="dxa"/>
            <w:gridSpan w:val="3"/>
            <w:vMerge/>
            <w:tcBorders>
              <w:top w:val="single" w:sz="8" w:space="0" w:color="auto"/>
              <w:left w:val="nil"/>
              <w:bottom w:val="nil"/>
              <w:right w:val="single" w:sz="8" w:space="0" w:color="auto"/>
            </w:tcBorders>
            <w:vAlign w:val="center"/>
            <w:hideMark/>
          </w:tcPr>
          <w:p w:rsidR="0018689A" w:rsidRDefault="0018689A">
            <w:pPr>
              <w:spacing w:after="0" w:line="240" w:lineRule="auto"/>
            </w:pPr>
          </w:p>
        </w:tc>
      </w:tr>
      <w:tr w:rsidR="0018689A" w:rsidTr="0018689A">
        <w:tc>
          <w:tcPr>
            <w:tcW w:w="3109" w:type="dxa"/>
            <w:tcBorders>
              <w:top w:val="nil"/>
              <w:left w:val="single" w:sz="8" w:space="0" w:color="auto"/>
              <w:bottom w:val="nil"/>
              <w:right w:val="nil"/>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 </w:t>
            </w:r>
          </w:p>
        </w:tc>
        <w:tc>
          <w:tcPr>
            <w:tcW w:w="15019" w:type="dxa"/>
            <w:gridSpan w:val="5"/>
            <w:tcBorders>
              <w:top w:val="nil"/>
              <w:left w:val="nil"/>
              <w:bottom w:val="nil"/>
              <w:right w:val="nil"/>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40"/>
                <w:szCs w:val="40"/>
              </w:rPr>
              <w:t>CONTENIDOS Y CRITERIOS DE EVALUACIÓN GENERALES DE ETAPA</w:t>
            </w:r>
          </w:p>
        </w:tc>
        <w:tc>
          <w:tcPr>
            <w:tcW w:w="4519" w:type="dxa"/>
            <w:tcBorders>
              <w:top w:val="nil"/>
              <w:left w:val="nil"/>
              <w:bottom w:val="nil"/>
              <w:right w:val="single" w:sz="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 </w:t>
            </w:r>
          </w:p>
        </w:tc>
      </w:tr>
      <w:tr w:rsidR="0018689A" w:rsidTr="0018689A">
        <w:tc>
          <w:tcPr>
            <w:tcW w:w="22647" w:type="dxa"/>
            <w:gridSpan w:val="7"/>
            <w:tcBorders>
              <w:top w:val="nil"/>
              <w:left w:val="single" w:sz="8" w:space="0" w:color="auto"/>
              <w:bottom w:val="nil"/>
              <w:right w:val="single" w:sz="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jc w:val="center"/>
            </w:pPr>
            <w:r>
              <w:rPr>
                <w:rFonts w:ascii="Times New Roman" w:hAnsi="Times New Roman" w:cs="Times New Roman"/>
                <w:b/>
                <w:bCs/>
                <w:i/>
                <w:iCs/>
                <w:sz w:val="28"/>
                <w:szCs w:val="28"/>
              </w:rPr>
              <w:t>Orden de 14 de julio de 2016</w:t>
            </w:r>
            <w:r>
              <w:rPr>
                <w:rFonts w:ascii="Times New Roman" w:hAnsi="Times New Roman" w:cs="Times New Roman"/>
                <w:i/>
                <w:iCs/>
                <w:sz w:val="28"/>
                <w:szCs w:val="28"/>
              </w:rPr>
              <w:t>, por la que se desarrolla el currículo correspondiente a la Educación Secundaria Obligatoria en la Comunidad Autónoma de Andalucía…</w:t>
            </w:r>
            <w:r>
              <w:rPr>
                <w:rFonts w:ascii="Times New Roman" w:hAnsi="Times New Roman" w:cs="Times New Roman"/>
                <w:sz w:val="28"/>
                <w:szCs w:val="28"/>
              </w:rPr>
              <w:t xml:space="preserve"> </w:t>
            </w:r>
          </w:p>
          <w:p w:rsidR="0018689A" w:rsidRDefault="0018689A">
            <w:pPr>
              <w:autoSpaceDE w:val="0"/>
              <w:autoSpaceDN w:val="0"/>
              <w:spacing w:after="0" w:line="240" w:lineRule="auto"/>
              <w:jc w:val="center"/>
            </w:pPr>
            <w:r>
              <w:rPr>
                <w:rFonts w:ascii="Times New Roman" w:hAnsi="Times New Roman" w:cs="Times New Roman"/>
                <w:sz w:val="28"/>
                <w:szCs w:val="28"/>
              </w:rPr>
              <w:t>(BOJA 28 julio 2016)</w:t>
            </w:r>
          </w:p>
        </w:tc>
      </w:tr>
      <w:tr w:rsidR="0018689A" w:rsidTr="0018689A">
        <w:tc>
          <w:tcPr>
            <w:tcW w:w="4361" w:type="dxa"/>
            <w:gridSpan w:val="2"/>
            <w:tcBorders>
              <w:top w:val="nil"/>
              <w:left w:val="single" w:sz="8" w:space="0" w:color="auto"/>
              <w:bottom w:val="nil"/>
              <w:right w:val="nil"/>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 </w:t>
            </w:r>
          </w:p>
        </w:tc>
        <w:tc>
          <w:tcPr>
            <w:tcW w:w="13608" w:type="dxa"/>
            <w:gridSpan w:val="3"/>
            <w:vMerge w:val="restart"/>
            <w:tcBorders>
              <w:top w:val="nil"/>
              <w:left w:val="nil"/>
              <w:bottom w:val="nil"/>
              <w:right w:val="nil"/>
            </w:tcBorders>
            <w:shd w:val="clear" w:color="auto" w:fill="D6E3BC"/>
            <w:tcMar>
              <w:top w:w="0" w:type="dxa"/>
              <w:left w:w="108" w:type="dxa"/>
              <w:bottom w:w="0" w:type="dxa"/>
              <w:right w:w="108" w:type="dxa"/>
            </w:tcMar>
            <w:vAlign w:val="bottom"/>
            <w:hideMark/>
          </w:tcPr>
          <w:p w:rsidR="0018689A" w:rsidRDefault="0018689A">
            <w:pPr>
              <w:spacing w:before="120" w:after="0" w:line="240" w:lineRule="auto"/>
              <w:jc w:val="center"/>
            </w:pPr>
            <w:r>
              <w:rPr>
                <w:rFonts w:ascii="Times New Roman" w:hAnsi="Times New Roman" w:cs="Times New Roman"/>
                <w:b/>
                <w:bCs/>
                <w:sz w:val="56"/>
                <w:szCs w:val="56"/>
                <w:u w:val="single"/>
              </w:rPr>
              <w:t>Educación Secundaria Obligatoria</w:t>
            </w:r>
          </w:p>
        </w:tc>
        <w:tc>
          <w:tcPr>
            <w:tcW w:w="4678" w:type="dxa"/>
            <w:gridSpan w:val="2"/>
            <w:tcBorders>
              <w:top w:val="nil"/>
              <w:left w:val="nil"/>
              <w:bottom w:val="nil"/>
              <w:right w:val="single" w:sz="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 </w:t>
            </w:r>
          </w:p>
        </w:tc>
      </w:tr>
      <w:tr w:rsidR="0018689A" w:rsidTr="0018689A">
        <w:tc>
          <w:tcPr>
            <w:tcW w:w="4361" w:type="dxa"/>
            <w:gridSpan w:val="2"/>
            <w:tcBorders>
              <w:top w:val="nil"/>
              <w:left w:val="single" w:sz="8" w:space="0" w:color="auto"/>
              <w:bottom w:val="nil"/>
              <w:right w:val="nil"/>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 </w:t>
            </w:r>
          </w:p>
        </w:tc>
        <w:tc>
          <w:tcPr>
            <w:tcW w:w="13608" w:type="dxa"/>
            <w:gridSpan w:val="3"/>
            <w:vMerge/>
            <w:tcBorders>
              <w:top w:val="nil"/>
              <w:left w:val="nil"/>
              <w:bottom w:val="nil"/>
              <w:right w:val="nil"/>
            </w:tcBorders>
            <w:vAlign w:val="center"/>
            <w:hideMark/>
          </w:tcPr>
          <w:p w:rsidR="0018689A" w:rsidRDefault="0018689A">
            <w:pPr>
              <w:spacing w:after="0" w:line="240" w:lineRule="auto"/>
            </w:pPr>
          </w:p>
        </w:tc>
        <w:tc>
          <w:tcPr>
            <w:tcW w:w="4678" w:type="dxa"/>
            <w:gridSpan w:val="2"/>
            <w:tcBorders>
              <w:top w:val="nil"/>
              <w:left w:val="nil"/>
              <w:bottom w:val="nil"/>
              <w:right w:val="single" w:sz="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 </w:t>
            </w:r>
          </w:p>
        </w:tc>
      </w:tr>
      <w:tr w:rsidR="0018689A" w:rsidTr="0018689A">
        <w:tc>
          <w:tcPr>
            <w:tcW w:w="4361" w:type="dxa"/>
            <w:gridSpan w:val="2"/>
            <w:tcBorders>
              <w:top w:val="nil"/>
              <w:left w:val="single" w:sz="8" w:space="0" w:color="auto"/>
              <w:bottom w:val="nil"/>
              <w:right w:val="nil"/>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 </w:t>
            </w:r>
          </w:p>
        </w:tc>
        <w:tc>
          <w:tcPr>
            <w:tcW w:w="13608" w:type="dxa"/>
            <w:gridSpan w:val="3"/>
            <w:tcBorders>
              <w:top w:val="nil"/>
              <w:left w:val="nil"/>
              <w:bottom w:val="nil"/>
              <w:right w:val="nil"/>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 </w:t>
            </w:r>
          </w:p>
        </w:tc>
        <w:tc>
          <w:tcPr>
            <w:tcW w:w="4678" w:type="dxa"/>
            <w:gridSpan w:val="2"/>
            <w:tcBorders>
              <w:top w:val="nil"/>
              <w:left w:val="nil"/>
              <w:bottom w:val="nil"/>
              <w:right w:val="single" w:sz="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 </w:t>
            </w:r>
          </w:p>
        </w:tc>
      </w:tr>
      <w:tr w:rsidR="0018689A" w:rsidTr="0018689A">
        <w:tc>
          <w:tcPr>
            <w:tcW w:w="4361" w:type="dxa"/>
            <w:gridSpan w:val="2"/>
            <w:tcBorders>
              <w:top w:val="nil"/>
              <w:left w:val="single" w:sz="8" w:space="0" w:color="auto"/>
              <w:bottom w:val="nil"/>
              <w:right w:val="nil"/>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 </w:t>
            </w:r>
          </w:p>
        </w:tc>
        <w:tc>
          <w:tcPr>
            <w:tcW w:w="13608" w:type="dxa"/>
            <w:gridSpan w:val="3"/>
            <w:tcBorders>
              <w:top w:val="nil"/>
              <w:left w:val="nil"/>
              <w:bottom w:val="nil"/>
              <w:right w:val="nil"/>
            </w:tcBorders>
            <w:shd w:val="clear" w:color="auto" w:fill="92D050"/>
            <w:tcMar>
              <w:top w:w="0" w:type="dxa"/>
              <w:left w:w="108" w:type="dxa"/>
              <w:bottom w:w="0" w:type="dxa"/>
              <w:right w:w="108" w:type="dxa"/>
            </w:tcMar>
            <w:hideMark/>
          </w:tcPr>
          <w:p w:rsidR="0018689A" w:rsidRPr="0018689A" w:rsidRDefault="0018689A">
            <w:pPr>
              <w:spacing w:before="120" w:after="0" w:line="240" w:lineRule="auto"/>
              <w:jc w:val="center"/>
              <w:rPr>
                <w:u w:val="single"/>
              </w:rPr>
            </w:pPr>
            <w:r w:rsidRPr="0018689A">
              <w:rPr>
                <w:rFonts w:ascii="Times New Roman" w:hAnsi="Times New Roman" w:cs="Times New Roman"/>
                <w:b/>
                <w:bCs/>
                <w:sz w:val="40"/>
                <w:szCs w:val="40"/>
                <w:u w:val="single"/>
              </w:rPr>
              <w:t>Objetivos de la etapa</w:t>
            </w:r>
          </w:p>
        </w:tc>
        <w:tc>
          <w:tcPr>
            <w:tcW w:w="4678" w:type="dxa"/>
            <w:gridSpan w:val="2"/>
            <w:tcBorders>
              <w:top w:val="nil"/>
              <w:left w:val="nil"/>
              <w:bottom w:val="nil"/>
              <w:right w:val="single" w:sz="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 </w:t>
            </w:r>
          </w:p>
        </w:tc>
      </w:tr>
      <w:tr w:rsidR="0018689A" w:rsidTr="0018689A">
        <w:tc>
          <w:tcPr>
            <w:tcW w:w="4361" w:type="dxa"/>
            <w:gridSpan w:val="2"/>
            <w:tcBorders>
              <w:top w:val="nil"/>
              <w:left w:val="single" w:sz="8" w:space="0" w:color="auto"/>
              <w:bottom w:val="nil"/>
              <w:right w:val="nil"/>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 </w:t>
            </w:r>
          </w:p>
        </w:tc>
        <w:tc>
          <w:tcPr>
            <w:tcW w:w="13608" w:type="dxa"/>
            <w:gridSpan w:val="3"/>
            <w:tcBorders>
              <w:top w:val="nil"/>
              <w:left w:val="nil"/>
              <w:bottom w:val="nil"/>
              <w:right w:val="nil"/>
            </w:tcBorders>
            <w:shd w:val="clear" w:color="auto" w:fill="92D050"/>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4"/>
                <w:szCs w:val="24"/>
              </w:rPr>
              <w:t xml:space="preserve">La enseñanza de Lengua Castellana y Literatura contribuirá a alcanzar los siguientes objetivos: </w:t>
            </w:r>
          </w:p>
          <w:p w:rsidR="0018689A" w:rsidRDefault="0018689A" w:rsidP="0018689A">
            <w:pPr>
              <w:pStyle w:val="Prrafodelista"/>
              <w:tabs>
                <w:tab w:val="left" w:pos="1287"/>
              </w:tabs>
              <w:spacing w:before="120" w:after="0" w:line="240" w:lineRule="auto"/>
              <w:ind w:left="1287" w:hanging="709"/>
            </w:pPr>
            <w:r>
              <w:rPr>
                <w:rFonts w:ascii="Times New Roman" w:hAnsi="Times New Roman" w:cs="Times New Roman"/>
                <w:b/>
                <w:bCs/>
                <w:sz w:val="24"/>
                <w:szCs w:val="24"/>
              </w:rPr>
              <w:t>1.</w:t>
            </w:r>
            <w:r>
              <w:rPr>
                <w:rFonts w:ascii="Times New Roman" w:hAnsi="Times New Roman" w:cs="Times New Roman"/>
                <w:b/>
                <w:bCs/>
                <w:sz w:val="14"/>
                <w:szCs w:val="14"/>
              </w:rPr>
              <w:t xml:space="preserve">               </w:t>
            </w:r>
            <w:r>
              <w:rPr>
                <w:rFonts w:ascii="Times New Roman" w:hAnsi="Times New Roman" w:cs="Times New Roman"/>
                <w:sz w:val="24"/>
                <w:szCs w:val="24"/>
              </w:rPr>
              <w:t>Comprender discursos orales y escritos en los diversos contextos de la actividad social y cultural.</w:t>
            </w:r>
          </w:p>
          <w:p w:rsidR="0018689A" w:rsidRDefault="0018689A" w:rsidP="0018689A">
            <w:pPr>
              <w:pStyle w:val="Prrafodelista"/>
              <w:tabs>
                <w:tab w:val="left" w:pos="1287"/>
              </w:tabs>
              <w:spacing w:before="120" w:after="0" w:line="240" w:lineRule="auto"/>
              <w:ind w:left="1287" w:hanging="709"/>
            </w:pPr>
            <w:r>
              <w:rPr>
                <w:rFonts w:ascii="Times New Roman" w:hAnsi="Times New Roman" w:cs="Times New Roman"/>
                <w:b/>
                <w:bCs/>
                <w:sz w:val="24"/>
                <w:szCs w:val="24"/>
              </w:rPr>
              <w:t>2.</w:t>
            </w:r>
            <w:r>
              <w:rPr>
                <w:rFonts w:ascii="Times New Roman" w:hAnsi="Times New Roman" w:cs="Times New Roman"/>
                <w:b/>
                <w:bCs/>
                <w:sz w:val="14"/>
                <w:szCs w:val="14"/>
              </w:rPr>
              <w:t xml:space="preserve">               </w:t>
            </w:r>
            <w:r>
              <w:rPr>
                <w:rFonts w:ascii="Times New Roman" w:hAnsi="Times New Roman" w:cs="Times New Roman"/>
                <w:sz w:val="24"/>
                <w:szCs w:val="24"/>
              </w:rPr>
              <w:t>Utilizar la lengua para expresarse de forma coherente y adecuada en los diversos contextos de la actividad social y cultural, para tomar conciencia de los propios sentimientos e ideas y para controlar la propia conducta.</w:t>
            </w:r>
          </w:p>
          <w:p w:rsidR="0018689A" w:rsidRDefault="0018689A" w:rsidP="0018689A">
            <w:pPr>
              <w:pStyle w:val="Prrafodelista"/>
              <w:tabs>
                <w:tab w:val="left" w:pos="1287"/>
              </w:tabs>
              <w:spacing w:before="120" w:after="0" w:line="240" w:lineRule="auto"/>
              <w:ind w:left="1287" w:hanging="709"/>
            </w:pPr>
            <w:r>
              <w:rPr>
                <w:rFonts w:ascii="Times New Roman" w:hAnsi="Times New Roman" w:cs="Times New Roman"/>
                <w:b/>
                <w:bCs/>
                <w:sz w:val="24"/>
                <w:szCs w:val="24"/>
              </w:rPr>
              <w:t>3.</w:t>
            </w:r>
            <w:r>
              <w:rPr>
                <w:rFonts w:ascii="Times New Roman" w:hAnsi="Times New Roman" w:cs="Times New Roman"/>
                <w:b/>
                <w:bCs/>
                <w:sz w:val="14"/>
                <w:szCs w:val="14"/>
              </w:rPr>
              <w:t xml:space="preserve">               </w:t>
            </w:r>
            <w:r>
              <w:rPr>
                <w:rFonts w:ascii="Times New Roman" w:hAnsi="Times New Roman" w:cs="Times New Roman"/>
                <w:sz w:val="24"/>
                <w:szCs w:val="24"/>
              </w:rPr>
              <w:t>Conocer la realidad plurilingüe de España y las variedades del castellano y valorar esta diversidad como una riqueza cultural.</w:t>
            </w:r>
          </w:p>
          <w:p w:rsidR="0018689A" w:rsidRDefault="0018689A" w:rsidP="0018689A">
            <w:pPr>
              <w:pStyle w:val="Prrafodelista"/>
              <w:tabs>
                <w:tab w:val="left" w:pos="1287"/>
              </w:tabs>
              <w:spacing w:before="120" w:after="0" w:line="240" w:lineRule="auto"/>
              <w:ind w:left="1287" w:hanging="709"/>
            </w:pPr>
            <w:r>
              <w:rPr>
                <w:rFonts w:ascii="Times New Roman" w:hAnsi="Times New Roman" w:cs="Times New Roman"/>
                <w:b/>
                <w:bCs/>
                <w:sz w:val="24"/>
                <w:szCs w:val="24"/>
              </w:rPr>
              <w:t>4.</w:t>
            </w:r>
            <w:r>
              <w:rPr>
                <w:rFonts w:ascii="Times New Roman" w:hAnsi="Times New Roman" w:cs="Times New Roman"/>
                <w:b/>
                <w:bCs/>
                <w:sz w:val="14"/>
                <w:szCs w:val="14"/>
              </w:rPr>
              <w:t xml:space="preserve">               </w:t>
            </w:r>
            <w:r>
              <w:rPr>
                <w:rFonts w:ascii="Times New Roman" w:hAnsi="Times New Roman" w:cs="Times New Roman"/>
                <w:sz w:val="24"/>
                <w:szCs w:val="24"/>
              </w:rPr>
              <w:t>Conocer y apreciar las peculiaridades de la modalidad lingüística andaluza, en todas sus variedades, como forma natural de expresarnos y para una correcta interpretación del mundo cultural y académico andaluz que sirva para situar al alumnado en un ámbito concreto, necesariamente compatible con otros más amplios.</w:t>
            </w:r>
          </w:p>
          <w:p w:rsidR="0018689A" w:rsidRDefault="0018689A" w:rsidP="0018689A">
            <w:pPr>
              <w:pStyle w:val="Prrafodelista"/>
              <w:tabs>
                <w:tab w:val="left" w:pos="1287"/>
              </w:tabs>
              <w:spacing w:before="120" w:after="0" w:line="240" w:lineRule="auto"/>
              <w:ind w:left="1287" w:hanging="709"/>
            </w:pPr>
            <w:r>
              <w:rPr>
                <w:rFonts w:ascii="Times New Roman" w:hAnsi="Times New Roman" w:cs="Times New Roman"/>
                <w:b/>
                <w:bCs/>
                <w:sz w:val="24"/>
                <w:szCs w:val="24"/>
              </w:rPr>
              <w:t>5.</w:t>
            </w:r>
            <w:r>
              <w:rPr>
                <w:rFonts w:ascii="Times New Roman" w:hAnsi="Times New Roman" w:cs="Times New Roman"/>
                <w:b/>
                <w:bCs/>
                <w:sz w:val="14"/>
                <w:szCs w:val="14"/>
              </w:rPr>
              <w:t xml:space="preserve">               </w:t>
            </w:r>
            <w:r>
              <w:rPr>
                <w:rFonts w:ascii="Times New Roman" w:hAnsi="Times New Roman" w:cs="Times New Roman"/>
                <w:sz w:val="24"/>
                <w:szCs w:val="24"/>
              </w:rPr>
              <w:t>Utilizar la lengua oral en la actividad social y cultural de forma adecuada a las distintas situaciones y funciones, adoptando una actitud respetuosa y de cooperación.</w:t>
            </w:r>
          </w:p>
          <w:p w:rsidR="0018689A" w:rsidRDefault="0018689A" w:rsidP="0018689A">
            <w:pPr>
              <w:pStyle w:val="Prrafodelista"/>
              <w:tabs>
                <w:tab w:val="left" w:pos="1287"/>
              </w:tabs>
              <w:spacing w:before="120" w:after="0" w:line="240" w:lineRule="auto"/>
              <w:ind w:left="1287" w:hanging="709"/>
            </w:pPr>
            <w:r>
              <w:rPr>
                <w:rFonts w:ascii="Times New Roman" w:hAnsi="Times New Roman" w:cs="Times New Roman"/>
                <w:b/>
                <w:bCs/>
                <w:sz w:val="24"/>
                <w:szCs w:val="24"/>
              </w:rPr>
              <w:t>6.</w:t>
            </w:r>
            <w:r>
              <w:rPr>
                <w:rFonts w:ascii="Times New Roman" w:hAnsi="Times New Roman" w:cs="Times New Roman"/>
                <w:b/>
                <w:bCs/>
                <w:sz w:val="14"/>
                <w:szCs w:val="14"/>
              </w:rPr>
              <w:t xml:space="preserve">               </w:t>
            </w:r>
            <w:r>
              <w:rPr>
                <w:rFonts w:ascii="Times New Roman" w:hAnsi="Times New Roman" w:cs="Times New Roman"/>
                <w:sz w:val="24"/>
                <w:szCs w:val="24"/>
              </w:rPr>
              <w:t>Emplear las diversas clases de escritos mediante los que se produce la comunicación con las instituciones públicas, privadas y de la vida laboral.</w:t>
            </w:r>
          </w:p>
          <w:p w:rsidR="0018689A" w:rsidRDefault="0018689A" w:rsidP="0018689A">
            <w:pPr>
              <w:pStyle w:val="Prrafodelista"/>
              <w:tabs>
                <w:tab w:val="left" w:pos="1287"/>
              </w:tabs>
              <w:spacing w:before="120" w:after="0" w:line="240" w:lineRule="auto"/>
              <w:ind w:left="1287" w:hanging="709"/>
            </w:pPr>
            <w:r>
              <w:rPr>
                <w:rFonts w:ascii="Times New Roman" w:hAnsi="Times New Roman" w:cs="Times New Roman"/>
                <w:b/>
                <w:bCs/>
                <w:sz w:val="24"/>
                <w:szCs w:val="24"/>
              </w:rPr>
              <w:t>7.</w:t>
            </w:r>
            <w:r>
              <w:rPr>
                <w:rFonts w:ascii="Times New Roman" w:hAnsi="Times New Roman" w:cs="Times New Roman"/>
                <w:b/>
                <w:bCs/>
                <w:sz w:val="14"/>
                <w:szCs w:val="14"/>
              </w:rPr>
              <w:t xml:space="preserve">               </w:t>
            </w:r>
            <w:r>
              <w:rPr>
                <w:rFonts w:ascii="Times New Roman" w:hAnsi="Times New Roman" w:cs="Times New Roman"/>
                <w:sz w:val="24"/>
                <w:szCs w:val="24"/>
              </w:rPr>
              <w:t>Utilizar la lengua eficazmente en la actividad escolar para buscar, seleccionar y procesar información y para redactar textos propios del ámbito académico.</w:t>
            </w:r>
          </w:p>
          <w:p w:rsidR="0018689A" w:rsidRDefault="0018689A" w:rsidP="0018689A">
            <w:pPr>
              <w:pStyle w:val="Prrafodelista"/>
              <w:tabs>
                <w:tab w:val="left" w:pos="1287"/>
              </w:tabs>
              <w:spacing w:before="120" w:after="0" w:line="240" w:lineRule="auto"/>
              <w:ind w:left="1287" w:hanging="709"/>
            </w:pPr>
            <w:r>
              <w:rPr>
                <w:rFonts w:ascii="Times New Roman" w:hAnsi="Times New Roman" w:cs="Times New Roman"/>
                <w:b/>
                <w:bCs/>
                <w:sz w:val="24"/>
                <w:szCs w:val="24"/>
              </w:rPr>
              <w:t>8.</w:t>
            </w:r>
            <w:r>
              <w:rPr>
                <w:rFonts w:ascii="Times New Roman" w:hAnsi="Times New Roman" w:cs="Times New Roman"/>
                <w:b/>
                <w:bCs/>
                <w:sz w:val="14"/>
                <w:szCs w:val="14"/>
              </w:rPr>
              <w:t xml:space="preserve">               </w:t>
            </w:r>
            <w:r>
              <w:rPr>
                <w:rFonts w:ascii="Times New Roman" w:hAnsi="Times New Roman" w:cs="Times New Roman"/>
                <w:sz w:val="24"/>
                <w:szCs w:val="24"/>
              </w:rPr>
              <w:t xml:space="preserve">Utilizar con progresiva autonomía y espíritu crítico los medios de comunicación social y las tecnologías de la información para obtener, interpretar y valorar informaciones de diversos tipos y opiniones diferentes. </w:t>
            </w:r>
          </w:p>
          <w:p w:rsidR="0018689A" w:rsidRDefault="0018689A" w:rsidP="0018689A">
            <w:pPr>
              <w:pStyle w:val="Prrafodelista"/>
              <w:tabs>
                <w:tab w:val="left" w:pos="1287"/>
              </w:tabs>
              <w:spacing w:before="120" w:after="0" w:line="240" w:lineRule="auto"/>
              <w:ind w:left="1287" w:hanging="709"/>
            </w:pPr>
            <w:r>
              <w:rPr>
                <w:rFonts w:ascii="Times New Roman" w:hAnsi="Times New Roman" w:cs="Times New Roman"/>
                <w:b/>
                <w:bCs/>
                <w:sz w:val="24"/>
                <w:szCs w:val="24"/>
              </w:rPr>
              <w:t>9.</w:t>
            </w:r>
            <w:r>
              <w:rPr>
                <w:rFonts w:ascii="Times New Roman" w:hAnsi="Times New Roman" w:cs="Times New Roman"/>
                <w:b/>
                <w:bCs/>
                <w:sz w:val="14"/>
                <w:szCs w:val="14"/>
              </w:rPr>
              <w:t xml:space="preserve">               </w:t>
            </w:r>
            <w:r>
              <w:rPr>
                <w:rFonts w:ascii="Times New Roman" w:hAnsi="Times New Roman" w:cs="Times New Roman"/>
                <w:sz w:val="24"/>
                <w:szCs w:val="24"/>
              </w:rPr>
              <w:t>Hacer de la lectura fuente de placer, de enriquecimiento personal y de conocimiento del mundo; que les permita el desarrollo de sus propios gustos e intereses literarios y su autonomía lectora.</w:t>
            </w:r>
          </w:p>
          <w:p w:rsidR="0018689A" w:rsidRDefault="0018689A" w:rsidP="0018689A">
            <w:pPr>
              <w:pStyle w:val="Prrafodelista"/>
              <w:tabs>
                <w:tab w:val="left" w:pos="1287"/>
              </w:tabs>
              <w:spacing w:before="120" w:after="0" w:line="240" w:lineRule="auto"/>
              <w:ind w:left="1287" w:hanging="709"/>
            </w:pPr>
            <w:r>
              <w:rPr>
                <w:rFonts w:ascii="Times New Roman" w:hAnsi="Times New Roman" w:cs="Times New Roman"/>
                <w:b/>
                <w:bCs/>
                <w:sz w:val="24"/>
                <w:szCs w:val="24"/>
              </w:rPr>
              <w:t>10.</w:t>
            </w:r>
            <w:r>
              <w:rPr>
                <w:rFonts w:ascii="Times New Roman" w:hAnsi="Times New Roman" w:cs="Times New Roman"/>
                <w:b/>
                <w:bCs/>
                <w:sz w:val="14"/>
                <w:szCs w:val="14"/>
              </w:rPr>
              <w:t xml:space="preserve">           </w:t>
            </w:r>
            <w:r>
              <w:rPr>
                <w:rFonts w:ascii="Times New Roman" w:hAnsi="Times New Roman" w:cs="Times New Roman"/>
                <w:sz w:val="24"/>
                <w:szCs w:val="24"/>
              </w:rPr>
              <w:t>Comprender textos literarios utilizando conocimientos básicos sobre las convenciones de cada género, los temas y motivos de la tradición literaria y los recursos estilísticos.</w:t>
            </w:r>
          </w:p>
          <w:p w:rsidR="0018689A" w:rsidRDefault="0018689A" w:rsidP="0018689A">
            <w:pPr>
              <w:pStyle w:val="Prrafodelista"/>
              <w:tabs>
                <w:tab w:val="left" w:pos="1287"/>
              </w:tabs>
              <w:spacing w:before="120" w:after="0" w:line="240" w:lineRule="auto"/>
              <w:ind w:left="1287" w:hanging="709"/>
            </w:pPr>
            <w:r>
              <w:rPr>
                <w:rFonts w:ascii="Times New Roman" w:hAnsi="Times New Roman" w:cs="Times New Roman"/>
                <w:b/>
                <w:bCs/>
                <w:sz w:val="24"/>
                <w:szCs w:val="24"/>
              </w:rPr>
              <w:t>11.</w:t>
            </w:r>
            <w:r>
              <w:rPr>
                <w:rFonts w:ascii="Times New Roman" w:hAnsi="Times New Roman" w:cs="Times New Roman"/>
                <w:b/>
                <w:bCs/>
                <w:sz w:val="14"/>
                <w:szCs w:val="14"/>
              </w:rPr>
              <w:t xml:space="preserve">           </w:t>
            </w:r>
            <w:r>
              <w:rPr>
                <w:rFonts w:ascii="Times New Roman" w:hAnsi="Times New Roman" w:cs="Times New Roman"/>
                <w:sz w:val="24"/>
                <w:szCs w:val="24"/>
              </w:rPr>
              <w:t>Aproximarse al conocimiento de muestras relevantes del patrimonio literario y valorarlo como un modo de simbolizar la experiencia individual y colectiva en diferentes contextos histórico-culturales.</w:t>
            </w:r>
          </w:p>
          <w:p w:rsidR="0018689A" w:rsidRDefault="0018689A" w:rsidP="0018689A">
            <w:pPr>
              <w:pStyle w:val="Prrafodelista"/>
              <w:tabs>
                <w:tab w:val="left" w:pos="1287"/>
              </w:tabs>
              <w:spacing w:before="120" w:after="0" w:line="240" w:lineRule="auto"/>
              <w:ind w:left="1287" w:hanging="709"/>
            </w:pPr>
            <w:r>
              <w:rPr>
                <w:rFonts w:ascii="Times New Roman" w:hAnsi="Times New Roman" w:cs="Times New Roman"/>
                <w:b/>
                <w:bCs/>
                <w:sz w:val="24"/>
                <w:szCs w:val="24"/>
              </w:rPr>
              <w:t>12.</w:t>
            </w:r>
            <w:r>
              <w:rPr>
                <w:rFonts w:ascii="Times New Roman" w:hAnsi="Times New Roman" w:cs="Times New Roman"/>
                <w:b/>
                <w:bCs/>
                <w:sz w:val="14"/>
                <w:szCs w:val="14"/>
              </w:rPr>
              <w:t xml:space="preserve">           </w:t>
            </w:r>
            <w:r>
              <w:rPr>
                <w:rFonts w:ascii="Times New Roman" w:hAnsi="Times New Roman" w:cs="Times New Roman"/>
                <w:sz w:val="24"/>
                <w:szCs w:val="24"/>
              </w:rPr>
              <w:t>Aplicar con cierta autonomía los conocimientos sobre la lengua y las normas del uso lingüístico para comprender textos orales y escritos y para escribir y hablar con adecuación, coherencia, cohesión y corrección.</w:t>
            </w:r>
          </w:p>
          <w:p w:rsidR="0018689A" w:rsidRDefault="0018689A" w:rsidP="0018689A">
            <w:pPr>
              <w:pStyle w:val="Prrafodelista"/>
              <w:tabs>
                <w:tab w:val="left" w:pos="1287"/>
              </w:tabs>
              <w:spacing w:before="120" w:after="0" w:line="240" w:lineRule="auto"/>
              <w:ind w:left="1287" w:hanging="709"/>
            </w:pPr>
            <w:r>
              <w:rPr>
                <w:rFonts w:ascii="Times New Roman" w:hAnsi="Times New Roman" w:cs="Times New Roman"/>
                <w:b/>
                <w:bCs/>
                <w:sz w:val="24"/>
                <w:szCs w:val="24"/>
              </w:rPr>
              <w:t>13.</w:t>
            </w:r>
            <w:r>
              <w:rPr>
                <w:rFonts w:ascii="Times New Roman" w:hAnsi="Times New Roman" w:cs="Times New Roman"/>
                <w:b/>
                <w:bCs/>
                <w:sz w:val="14"/>
                <w:szCs w:val="14"/>
              </w:rPr>
              <w:t xml:space="preserve">           </w:t>
            </w:r>
            <w:r>
              <w:rPr>
                <w:rFonts w:ascii="Times New Roman" w:hAnsi="Times New Roman" w:cs="Times New Roman"/>
                <w:sz w:val="24"/>
                <w:szCs w:val="24"/>
              </w:rPr>
              <w:t>Analizar los diferentes usos sociales de las lenguas para evitar los estereotipos lingüísticos que suponen juicios de valor y prejuicios clasistas, racistas o sexistas.</w:t>
            </w:r>
          </w:p>
          <w:p w:rsidR="0018689A" w:rsidRDefault="0018689A">
            <w:pPr>
              <w:spacing w:before="120" w:after="0" w:line="240" w:lineRule="auto"/>
              <w:jc w:val="center"/>
            </w:pPr>
            <w:r>
              <w:rPr>
                <w:rFonts w:ascii="Times New Roman" w:hAnsi="Times New Roman" w:cs="Times New Roman"/>
                <w:b/>
                <w:bCs/>
                <w:sz w:val="24"/>
                <w:szCs w:val="24"/>
              </w:rPr>
              <w:t> </w:t>
            </w:r>
          </w:p>
        </w:tc>
        <w:tc>
          <w:tcPr>
            <w:tcW w:w="4678" w:type="dxa"/>
            <w:gridSpan w:val="2"/>
            <w:tcBorders>
              <w:top w:val="nil"/>
              <w:left w:val="nil"/>
              <w:bottom w:val="nil"/>
              <w:right w:val="single" w:sz="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 </w:t>
            </w:r>
          </w:p>
        </w:tc>
      </w:tr>
      <w:tr w:rsidR="0018689A" w:rsidTr="0018689A">
        <w:tc>
          <w:tcPr>
            <w:tcW w:w="4361" w:type="dxa"/>
            <w:gridSpan w:val="2"/>
            <w:tcBorders>
              <w:top w:val="nil"/>
              <w:left w:val="single" w:sz="8" w:space="0" w:color="auto"/>
              <w:bottom w:val="single" w:sz="24" w:space="0" w:color="auto"/>
              <w:right w:val="nil"/>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 </w:t>
            </w:r>
          </w:p>
        </w:tc>
        <w:tc>
          <w:tcPr>
            <w:tcW w:w="13608" w:type="dxa"/>
            <w:gridSpan w:val="3"/>
            <w:tcBorders>
              <w:top w:val="nil"/>
              <w:left w:val="nil"/>
              <w:bottom w:val="single" w:sz="24" w:space="0" w:color="auto"/>
              <w:right w:val="nil"/>
            </w:tcBorders>
            <w:shd w:val="clear" w:color="auto" w:fill="D6E3BC"/>
            <w:tcMar>
              <w:top w:w="0" w:type="dxa"/>
              <w:left w:w="108" w:type="dxa"/>
              <w:bottom w:w="0" w:type="dxa"/>
              <w:right w:w="108" w:type="dxa"/>
            </w:tcMar>
            <w:hideMark/>
          </w:tcPr>
          <w:p w:rsidR="0018689A" w:rsidRDefault="0018689A">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w:t>
            </w:r>
          </w:p>
          <w:p w:rsidR="0018689A" w:rsidRDefault="0018689A">
            <w:pPr>
              <w:spacing w:before="120" w:after="0" w:line="240" w:lineRule="auto"/>
              <w:jc w:val="center"/>
              <w:rPr>
                <w:rFonts w:ascii="Times New Roman" w:hAnsi="Times New Roman" w:cs="Times New Roman"/>
                <w:b/>
                <w:bCs/>
                <w:sz w:val="24"/>
                <w:szCs w:val="24"/>
              </w:rPr>
            </w:pPr>
          </w:p>
          <w:p w:rsidR="0018689A" w:rsidRDefault="0018689A">
            <w:pPr>
              <w:spacing w:before="120" w:after="0" w:line="240" w:lineRule="auto"/>
              <w:jc w:val="center"/>
            </w:pPr>
          </w:p>
        </w:tc>
        <w:tc>
          <w:tcPr>
            <w:tcW w:w="4678" w:type="dxa"/>
            <w:gridSpan w:val="2"/>
            <w:tcBorders>
              <w:top w:val="nil"/>
              <w:left w:val="nil"/>
              <w:bottom w:val="single" w:sz="24" w:space="0" w:color="auto"/>
              <w:right w:val="single" w:sz="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 </w:t>
            </w:r>
          </w:p>
        </w:tc>
      </w:tr>
    </w:tbl>
    <w:p w:rsidR="0018689A" w:rsidRDefault="0018689A"/>
    <w:p w:rsidR="0018689A" w:rsidRDefault="0018689A"/>
    <w:tbl>
      <w:tblPr>
        <w:tblW w:w="22788" w:type="dxa"/>
        <w:tblCellMar>
          <w:left w:w="0" w:type="dxa"/>
          <w:right w:w="0" w:type="dxa"/>
        </w:tblCellMar>
        <w:tblLook w:val="04A0" w:firstRow="1" w:lastRow="0" w:firstColumn="1" w:lastColumn="0" w:noHBand="0" w:noVBand="1"/>
      </w:tblPr>
      <w:tblGrid>
        <w:gridCol w:w="2785"/>
        <w:gridCol w:w="63"/>
        <w:gridCol w:w="2849"/>
        <w:gridCol w:w="2848"/>
        <w:gridCol w:w="28"/>
        <w:gridCol w:w="2821"/>
        <w:gridCol w:w="2848"/>
        <w:gridCol w:w="2849"/>
        <w:gridCol w:w="42"/>
        <w:gridCol w:w="2806"/>
        <w:gridCol w:w="2849"/>
      </w:tblGrid>
      <w:tr w:rsidR="0018689A" w:rsidTr="00A97541">
        <w:tc>
          <w:tcPr>
            <w:tcW w:w="22788" w:type="dxa"/>
            <w:gridSpan w:val="11"/>
            <w:tcBorders>
              <w:bottom w:val="single" w:sz="18" w:space="0" w:color="auto"/>
            </w:tcBorders>
            <w:shd w:val="clear" w:color="auto" w:fill="FFFFFF"/>
            <w:tcMar>
              <w:top w:w="0" w:type="dxa"/>
              <w:left w:w="108" w:type="dxa"/>
              <w:bottom w:w="0" w:type="dxa"/>
              <w:right w:w="108" w:type="dxa"/>
            </w:tcMar>
            <w:hideMark/>
          </w:tcPr>
          <w:p w:rsidR="00A97541" w:rsidRDefault="00A97541">
            <w:pPr>
              <w:spacing w:before="120" w:after="0" w:line="240" w:lineRule="auto"/>
              <w:rPr>
                <w:rFonts w:ascii="Times New Roman" w:hAnsi="Times New Roman" w:cs="Times New Roman"/>
                <w:b/>
                <w:bCs/>
                <w:sz w:val="32"/>
                <w:szCs w:val="32"/>
              </w:rPr>
            </w:pPr>
          </w:p>
          <w:p w:rsidR="0018689A" w:rsidRDefault="0018689A" w:rsidP="00A97541">
            <w:pPr>
              <w:spacing w:before="120" w:after="120" w:line="240" w:lineRule="auto"/>
            </w:pPr>
            <w:r>
              <w:rPr>
                <w:rFonts w:ascii="Times New Roman" w:hAnsi="Times New Roman" w:cs="Times New Roman"/>
                <w:b/>
                <w:bCs/>
                <w:sz w:val="32"/>
                <w:szCs w:val="32"/>
              </w:rPr>
              <w:t>Bloque 1. Comunicación oral: escuchar y hablar</w:t>
            </w:r>
          </w:p>
        </w:tc>
      </w:tr>
      <w:tr w:rsidR="0018689A" w:rsidTr="00A97541">
        <w:tc>
          <w:tcPr>
            <w:tcW w:w="5697" w:type="dxa"/>
            <w:gridSpan w:val="3"/>
            <w:tcBorders>
              <w:top w:val="single" w:sz="18" w:space="0" w:color="auto"/>
              <w:left w:val="single" w:sz="24" w:space="0" w:color="auto"/>
              <w:bottom w:val="single" w:sz="8" w:space="0" w:color="auto"/>
              <w:right w:val="single" w:sz="18" w:space="0" w:color="auto"/>
            </w:tcBorders>
            <w:shd w:val="clear" w:color="auto" w:fill="FFC000"/>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1º ESO</w:t>
            </w:r>
          </w:p>
        </w:tc>
        <w:tc>
          <w:tcPr>
            <w:tcW w:w="5697" w:type="dxa"/>
            <w:gridSpan w:val="3"/>
            <w:tcBorders>
              <w:top w:val="single" w:sz="18" w:space="0" w:color="auto"/>
              <w:left w:val="single" w:sz="18" w:space="0" w:color="auto"/>
              <w:bottom w:val="single" w:sz="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2º ESO</w:t>
            </w:r>
          </w:p>
        </w:tc>
        <w:tc>
          <w:tcPr>
            <w:tcW w:w="5697" w:type="dxa"/>
            <w:gridSpan w:val="2"/>
            <w:tcBorders>
              <w:top w:val="single" w:sz="18" w:space="0" w:color="auto"/>
              <w:left w:val="single" w:sz="18" w:space="0" w:color="auto"/>
              <w:bottom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3º ESO</w:t>
            </w:r>
          </w:p>
        </w:tc>
        <w:tc>
          <w:tcPr>
            <w:tcW w:w="5697" w:type="dxa"/>
            <w:gridSpan w:val="3"/>
            <w:tcBorders>
              <w:top w:val="single" w:sz="18" w:space="0" w:color="auto"/>
              <w:left w:val="single" w:sz="18" w:space="0" w:color="auto"/>
              <w:bottom w:val="single" w:sz="8" w:space="0" w:color="auto"/>
              <w:right w:val="single" w:sz="24" w:space="0" w:color="auto"/>
            </w:tcBorders>
            <w:shd w:val="clear" w:color="auto" w:fill="F2DBDB"/>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4º ESO</w:t>
            </w:r>
          </w:p>
        </w:tc>
      </w:tr>
      <w:tr w:rsidR="0018689A" w:rsidTr="00A97541">
        <w:tc>
          <w:tcPr>
            <w:tcW w:w="2848" w:type="dxa"/>
            <w:gridSpan w:val="2"/>
            <w:tcBorders>
              <w:top w:val="single" w:sz="8" w:space="0" w:color="auto"/>
              <w:left w:val="single" w:sz="24"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rsidR="0018689A" w:rsidRDefault="0018689A">
            <w:pPr>
              <w:spacing w:before="120" w:after="0" w:line="240" w:lineRule="auto"/>
              <w:jc w:val="center"/>
            </w:pPr>
            <w:r>
              <w:rPr>
                <w:rFonts w:ascii="Times New Roman" w:hAnsi="Times New Roman" w:cs="Times New Roman"/>
                <w:b/>
                <w:bCs/>
                <w:sz w:val="24"/>
                <w:szCs w:val="24"/>
              </w:rPr>
              <w:t>Contenidos</w:t>
            </w:r>
          </w:p>
        </w:tc>
        <w:tc>
          <w:tcPr>
            <w:tcW w:w="2849" w:type="dxa"/>
            <w:tcBorders>
              <w:top w:val="single" w:sz="8" w:space="0" w:color="auto"/>
              <w:left w:val="single" w:sz="8" w:space="0" w:color="auto"/>
              <w:bottom w:val="single" w:sz="8" w:space="0" w:color="auto"/>
              <w:right w:val="single" w:sz="18" w:space="0" w:color="auto"/>
            </w:tcBorders>
            <w:shd w:val="clear" w:color="auto" w:fill="FFC000"/>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Criterios de evaluación</w:t>
            </w:r>
          </w:p>
        </w:tc>
        <w:tc>
          <w:tcPr>
            <w:tcW w:w="2848" w:type="dxa"/>
            <w:tcBorders>
              <w:top w:val="single" w:sz="8" w:space="0" w:color="auto"/>
              <w:left w:val="single" w:sz="18" w:space="0" w:color="auto"/>
              <w:bottom w:val="single" w:sz="8" w:space="0" w:color="auto"/>
              <w:right w:val="single" w:sz="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Contenidos</w:t>
            </w:r>
          </w:p>
        </w:tc>
        <w:tc>
          <w:tcPr>
            <w:tcW w:w="2849" w:type="dxa"/>
            <w:gridSpan w:val="2"/>
            <w:tcBorders>
              <w:top w:val="single" w:sz="8" w:space="0" w:color="auto"/>
              <w:left w:val="single" w:sz="8" w:space="0" w:color="auto"/>
              <w:bottom w:val="single" w:sz="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Criterios de evaluación</w:t>
            </w:r>
          </w:p>
        </w:tc>
        <w:tc>
          <w:tcPr>
            <w:tcW w:w="2848" w:type="dxa"/>
            <w:tcBorders>
              <w:top w:val="single" w:sz="8" w:space="0" w:color="auto"/>
              <w:left w:val="single" w:sz="18" w:space="0" w:color="auto"/>
              <w:bottom w:val="single" w:sz="8" w:space="0" w:color="auto"/>
              <w:right w:val="single" w:sz="8" w:space="0" w:color="auto"/>
            </w:tcBorders>
            <w:shd w:val="clear" w:color="auto" w:fill="B8CCE4"/>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Contenidos</w:t>
            </w:r>
          </w:p>
        </w:tc>
        <w:tc>
          <w:tcPr>
            <w:tcW w:w="2849" w:type="dxa"/>
            <w:tcBorders>
              <w:top w:val="single" w:sz="8" w:space="0" w:color="auto"/>
              <w:left w:val="single" w:sz="8" w:space="0" w:color="auto"/>
              <w:bottom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Criterios de evaluación</w:t>
            </w:r>
          </w:p>
        </w:tc>
        <w:tc>
          <w:tcPr>
            <w:tcW w:w="2848" w:type="dxa"/>
            <w:gridSpan w:val="2"/>
            <w:tcBorders>
              <w:top w:val="single" w:sz="8" w:space="0" w:color="auto"/>
              <w:left w:val="single" w:sz="18" w:space="0" w:color="auto"/>
              <w:bottom w:val="single" w:sz="8" w:space="0" w:color="auto"/>
              <w:right w:val="single" w:sz="8" w:space="0" w:color="auto"/>
            </w:tcBorders>
            <w:shd w:val="clear" w:color="auto" w:fill="F2DBDB"/>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Contenidos</w:t>
            </w:r>
          </w:p>
        </w:tc>
        <w:tc>
          <w:tcPr>
            <w:tcW w:w="2849" w:type="dxa"/>
            <w:tcBorders>
              <w:top w:val="single" w:sz="8" w:space="0" w:color="auto"/>
              <w:left w:val="single" w:sz="8" w:space="0" w:color="auto"/>
              <w:bottom w:val="single" w:sz="8" w:space="0" w:color="auto"/>
              <w:right w:val="single" w:sz="24" w:space="0" w:color="auto"/>
            </w:tcBorders>
            <w:shd w:val="clear" w:color="auto" w:fill="F2DBDB"/>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Criterios de evaluación</w:t>
            </w:r>
          </w:p>
        </w:tc>
      </w:tr>
      <w:tr w:rsidR="00C13750" w:rsidTr="00A97541">
        <w:tc>
          <w:tcPr>
            <w:tcW w:w="22788" w:type="dxa"/>
            <w:gridSpan w:val="11"/>
            <w:tcBorders>
              <w:top w:val="single" w:sz="8" w:space="0" w:color="auto"/>
              <w:left w:val="single" w:sz="24" w:space="0" w:color="auto"/>
              <w:bottom w:val="single" w:sz="8" w:space="0" w:color="auto"/>
              <w:right w:val="single" w:sz="24" w:space="0" w:color="auto"/>
            </w:tcBorders>
            <w:shd w:val="clear" w:color="auto" w:fill="D9D9D9"/>
            <w:tcMar>
              <w:top w:w="0" w:type="dxa"/>
              <w:left w:w="108" w:type="dxa"/>
              <w:bottom w:w="0" w:type="dxa"/>
              <w:right w:w="108" w:type="dxa"/>
            </w:tcMar>
            <w:hideMark/>
          </w:tcPr>
          <w:p w:rsidR="00C13750" w:rsidRDefault="00C13750" w:rsidP="00C13750">
            <w:pPr>
              <w:autoSpaceDE w:val="0"/>
              <w:autoSpaceDN w:val="0"/>
              <w:spacing w:before="120" w:after="0" w:line="240" w:lineRule="auto"/>
              <w:jc w:val="both"/>
            </w:pPr>
            <w:r>
              <w:rPr>
                <w:rFonts w:ascii="Times New Roman" w:hAnsi="Times New Roman" w:cs="Times New Roman"/>
                <w:b/>
                <w:bCs/>
                <w:sz w:val="28"/>
                <w:szCs w:val="28"/>
              </w:rPr>
              <w:t>Escuchar</w:t>
            </w:r>
            <w:r>
              <w:rPr>
                <w:rFonts w:ascii="Times New Roman" w:hAnsi="Times New Roman" w:cs="Times New Roman"/>
              </w:rPr>
              <w:t>.</w:t>
            </w:r>
          </w:p>
        </w:tc>
      </w:tr>
      <w:tr w:rsidR="0018689A" w:rsidTr="00A97541">
        <w:trPr>
          <w:trHeight w:val="694"/>
        </w:trPr>
        <w:tc>
          <w:tcPr>
            <w:tcW w:w="2785" w:type="dxa"/>
            <w:tcBorders>
              <w:top w:val="single" w:sz="8" w:space="0" w:color="auto"/>
              <w:left w:val="single" w:sz="24" w:space="0" w:color="auto"/>
              <w:bottom w:val="single" w:sz="8" w:space="0" w:color="auto"/>
              <w:right w:val="single" w:sz="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rPr>
              <w:t xml:space="preserve">El lenguaje como sistema de comunicación e interacción humana. </w:t>
            </w:r>
          </w:p>
        </w:tc>
        <w:tc>
          <w:tcPr>
            <w:tcW w:w="2912" w:type="dxa"/>
            <w:gridSpan w:val="2"/>
            <w:vMerge w:val="restart"/>
            <w:tcBorders>
              <w:top w:val="single" w:sz="8" w:space="0" w:color="auto"/>
              <w:left w:val="single" w:sz="8" w:space="0" w:color="auto"/>
              <w:bottom w:val="single" w:sz="8" w:space="0" w:color="auto"/>
              <w:right w:val="single" w:sz="18" w:space="0" w:color="auto"/>
            </w:tcBorders>
            <w:shd w:val="clear" w:color="auto" w:fill="FFC000"/>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1. Comprender, interpretar y valorar textos orales propios del ámbito personal, académico y social. CCL, CAA, CSC.</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76" w:type="dxa"/>
            <w:gridSpan w:val="2"/>
            <w:tcBorders>
              <w:top w:val="single" w:sz="8" w:space="0" w:color="auto"/>
              <w:left w:val="single" w:sz="18" w:space="0" w:color="auto"/>
              <w:bottom w:val="single" w:sz="8" w:space="0" w:color="auto"/>
              <w:right w:val="single" w:sz="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El lenguaje como sistema de comunicación e interacción humana. </w:t>
            </w:r>
          </w:p>
        </w:tc>
        <w:tc>
          <w:tcPr>
            <w:tcW w:w="2821" w:type="dxa"/>
            <w:vMerge w:val="restart"/>
            <w:tcBorders>
              <w:top w:val="single" w:sz="8" w:space="0" w:color="auto"/>
              <w:left w:val="single" w:sz="8" w:space="0" w:color="auto"/>
              <w:bottom w:val="single" w:sz="8" w:space="0" w:color="auto"/>
              <w:right w:val="single" w:sz="18" w:space="0" w:color="auto"/>
            </w:tcBorders>
            <w:shd w:val="clear" w:color="auto" w:fill="D6E3BC"/>
            <w:tcMar>
              <w:top w:w="0" w:type="dxa"/>
              <w:left w:w="108" w:type="dxa"/>
              <w:bottom w:w="0" w:type="dxa"/>
              <w:right w:w="108" w:type="dxa"/>
            </w:tcMar>
            <w:vAlign w:val="center"/>
            <w:hideMark/>
          </w:tcPr>
          <w:p w:rsidR="0018689A" w:rsidRDefault="0018689A">
            <w:pPr>
              <w:spacing w:before="120" w:after="0" w:line="240" w:lineRule="auto"/>
            </w:pPr>
            <w:r>
              <w:rPr>
                <w:rFonts w:ascii="Times New Roman" w:hAnsi="Times New Roman" w:cs="Times New Roman"/>
                <w:sz w:val="20"/>
                <w:szCs w:val="20"/>
              </w:rPr>
              <w:t>1. Comprender, interpretar y valorar textos orales propios del ámbito personal, académico/escolar y social atendiendo al análisis de los elementos de la comunicación y a las funciones del lenguaje presentes. CCL, CAA, CSC.</w:t>
            </w:r>
          </w:p>
          <w:p w:rsidR="0018689A" w:rsidRDefault="0018689A">
            <w:pPr>
              <w:spacing w:before="120" w:after="0" w:line="240" w:lineRule="auto"/>
            </w:pPr>
            <w:r>
              <w:rPr>
                <w:rFonts w:ascii="Times New Roman" w:hAnsi="Times New Roman" w:cs="Times New Roman"/>
                <w:sz w:val="20"/>
                <w:szCs w:val="20"/>
              </w:rPr>
              <w:t> </w:t>
            </w:r>
          </w:p>
        </w:tc>
        <w:tc>
          <w:tcPr>
            <w:tcW w:w="2848" w:type="dxa"/>
            <w:tcBorders>
              <w:top w:val="single" w:sz="8" w:space="0" w:color="auto"/>
              <w:left w:val="single" w:sz="18" w:space="0" w:color="auto"/>
              <w:bottom w:val="single" w:sz="8" w:space="0" w:color="auto"/>
              <w:right w:val="single" w:sz="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91" w:type="dxa"/>
            <w:gridSpan w:val="2"/>
            <w:tcBorders>
              <w:top w:val="single" w:sz="8" w:space="0" w:color="auto"/>
              <w:left w:val="single" w:sz="8" w:space="0" w:color="auto"/>
              <w:bottom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06" w:type="dxa"/>
            <w:tcBorders>
              <w:top w:val="single" w:sz="8" w:space="0" w:color="auto"/>
              <w:left w:val="single" w:sz="18" w:space="0" w:color="auto"/>
              <w:bottom w:val="single" w:sz="8" w:space="0" w:color="auto"/>
              <w:right w:val="single" w:sz="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49" w:type="dxa"/>
            <w:tcBorders>
              <w:top w:val="single" w:sz="8" w:space="0" w:color="auto"/>
              <w:left w:val="single" w:sz="8" w:space="0" w:color="auto"/>
              <w:bottom w:val="single" w:sz="8" w:space="0" w:color="auto"/>
              <w:right w:val="single" w:sz="24"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r>
      <w:tr w:rsidR="0018689A" w:rsidTr="00A97541">
        <w:tc>
          <w:tcPr>
            <w:tcW w:w="2785" w:type="dxa"/>
            <w:tcBorders>
              <w:top w:val="single" w:sz="8" w:space="0" w:color="auto"/>
              <w:left w:val="single" w:sz="24" w:space="0" w:color="auto"/>
              <w:bottom w:val="single" w:sz="8" w:space="0" w:color="auto"/>
              <w:right w:val="single" w:sz="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tc>
        <w:tc>
          <w:tcPr>
            <w:tcW w:w="0" w:type="auto"/>
            <w:gridSpan w:val="2"/>
            <w:vMerge/>
            <w:tcBorders>
              <w:top w:val="single" w:sz="8" w:space="0" w:color="auto"/>
              <w:left w:val="single" w:sz="8" w:space="0" w:color="auto"/>
              <w:bottom w:val="single" w:sz="8" w:space="0" w:color="auto"/>
              <w:right w:val="single" w:sz="18" w:space="0" w:color="auto"/>
            </w:tcBorders>
            <w:vAlign w:val="center"/>
            <w:hideMark/>
          </w:tcPr>
          <w:p w:rsidR="0018689A" w:rsidRDefault="0018689A">
            <w:pPr>
              <w:spacing w:after="0" w:line="240" w:lineRule="auto"/>
            </w:pPr>
          </w:p>
        </w:tc>
        <w:tc>
          <w:tcPr>
            <w:tcW w:w="2876" w:type="dxa"/>
            <w:gridSpan w:val="2"/>
            <w:tcBorders>
              <w:top w:val="single" w:sz="8" w:space="0" w:color="auto"/>
              <w:left w:val="single" w:sz="18" w:space="0" w:color="auto"/>
              <w:bottom w:val="single" w:sz="8" w:space="0" w:color="auto"/>
              <w:right w:val="single" w:sz="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tc>
        <w:tc>
          <w:tcPr>
            <w:tcW w:w="2821" w:type="dxa"/>
            <w:vMerge/>
            <w:tcBorders>
              <w:top w:val="single" w:sz="8" w:space="0" w:color="auto"/>
              <w:left w:val="single" w:sz="8" w:space="0" w:color="auto"/>
              <w:bottom w:val="single" w:sz="8" w:space="0" w:color="auto"/>
              <w:right w:val="single" w:sz="18" w:space="0" w:color="auto"/>
            </w:tcBorders>
            <w:vAlign w:val="center"/>
            <w:hideMark/>
          </w:tcPr>
          <w:p w:rsidR="0018689A" w:rsidRDefault="0018689A">
            <w:pPr>
              <w:spacing w:after="0" w:line="240" w:lineRule="auto"/>
            </w:pPr>
          </w:p>
        </w:tc>
        <w:tc>
          <w:tcPr>
            <w:tcW w:w="2848" w:type="dxa"/>
            <w:tcBorders>
              <w:top w:val="single" w:sz="8" w:space="0" w:color="auto"/>
              <w:left w:val="single" w:sz="18" w:space="0" w:color="auto"/>
              <w:bottom w:val="single" w:sz="8" w:space="0" w:color="auto"/>
              <w:right w:val="single" w:sz="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tc>
        <w:tc>
          <w:tcPr>
            <w:tcW w:w="2891" w:type="dxa"/>
            <w:gridSpan w:val="2"/>
            <w:tcBorders>
              <w:top w:val="single" w:sz="8" w:space="0" w:color="auto"/>
              <w:left w:val="single" w:sz="8" w:space="0" w:color="auto"/>
              <w:bottom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1. Comprender, interpretar y valorar textos orales propios del ámbito personal, académico o escolar y social atendiendo al análisis de los elementos de la comunicación y a las funciones del lenguaje presentes. CCL, CAA, CSC.</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06" w:type="dxa"/>
            <w:tcBorders>
              <w:top w:val="single" w:sz="8" w:space="0" w:color="auto"/>
              <w:left w:val="single" w:sz="18" w:space="0" w:color="auto"/>
              <w:bottom w:val="single" w:sz="8" w:space="0" w:color="auto"/>
              <w:right w:val="single" w:sz="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Comprensión, interpretación y valoración de textos orales propios del ámbito personal, académico, social y laboral e identificación de la información relevante, el tema, la estructura y la intención comunicativa del hablante. La toma de apuntes. </w:t>
            </w:r>
          </w:p>
        </w:tc>
        <w:tc>
          <w:tcPr>
            <w:tcW w:w="2849" w:type="dxa"/>
            <w:tcBorders>
              <w:top w:val="single" w:sz="8" w:space="0" w:color="auto"/>
              <w:left w:val="single" w:sz="8" w:space="0" w:color="auto"/>
              <w:bottom w:val="single" w:sz="8" w:space="0" w:color="auto"/>
              <w:right w:val="single" w:sz="24"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1. Comprender, interpretar y valorar textos orales propios del ámbito personal, académico y social. CCL, CAA, CSC, CEC.</w:t>
            </w:r>
          </w:p>
          <w:p w:rsidR="0018689A" w:rsidRDefault="0018689A">
            <w:pPr>
              <w:autoSpaceDE w:val="0"/>
              <w:autoSpaceDN w:val="0"/>
              <w:spacing w:before="120" w:after="0" w:line="240" w:lineRule="auto"/>
            </w:pPr>
            <w:r>
              <w:rPr>
                <w:rFonts w:ascii="Times New Roman" w:hAnsi="Times New Roman" w:cs="Times New Roman"/>
                <w:sz w:val="20"/>
                <w:szCs w:val="20"/>
              </w:rPr>
              <w:t> </w:t>
            </w:r>
          </w:p>
        </w:tc>
      </w:tr>
      <w:tr w:rsidR="0018689A" w:rsidTr="00A97541">
        <w:tc>
          <w:tcPr>
            <w:tcW w:w="5697" w:type="dxa"/>
            <w:gridSpan w:val="3"/>
            <w:tcBorders>
              <w:top w:val="single" w:sz="8" w:space="0" w:color="auto"/>
              <w:left w:val="single" w:sz="24" w:space="0" w:color="auto"/>
              <w:bottom w:val="single" w:sz="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76" w:type="dxa"/>
            <w:gridSpan w:val="2"/>
            <w:tcBorders>
              <w:top w:val="single" w:sz="8" w:space="0" w:color="auto"/>
              <w:left w:val="single" w:sz="18" w:space="0" w:color="auto"/>
              <w:bottom w:val="single" w:sz="8" w:space="0" w:color="auto"/>
              <w:right w:val="single" w:sz="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Las funciones del lenguaje.</w:t>
            </w:r>
          </w:p>
        </w:tc>
        <w:tc>
          <w:tcPr>
            <w:tcW w:w="2821" w:type="dxa"/>
            <w:vMerge/>
            <w:tcBorders>
              <w:top w:val="single" w:sz="8" w:space="0" w:color="auto"/>
              <w:left w:val="single" w:sz="8" w:space="0" w:color="auto"/>
              <w:bottom w:val="single" w:sz="8" w:space="0" w:color="auto"/>
              <w:right w:val="single" w:sz="18" w:space="0" w:color="auto"/>
            </w:tcBorders>
            <w:vAlign w:val="center"/>
            <w:hideMark/>
          </w:tcPr>
          <w:p w:rsidR="0018689A" w:rsidRDefault="0018689A">
            <w:pPr>
              <w:spacing w:after="0" w:line="240" w:lineRule="auto"/>
            </w:pPr>
          </w:p>
        </w:tc>
        <w:tc>
          <w:tcPr>
            <w:tcW w:w="5739" w:type="dxa"/>
            <w:gridSpan w:val="3"/>
            <w:tcBorders>
              <w:top w:val="single" w:sz="8" w:space="0" w:color="auto"/>
              <w:left w:val="single" w:sz="18" w:space="0" w:color="auto"/>
              <w:bottom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5655" w:type="dxa"/>
            <w:gridSpan w:val="2"/>
            <w:tcBorders>
              <w:top w:val="single" w:sz="8" w:space="0" w:color="auto"/>
              <w:left w:val="single" w:sz="18" w:space="0" w:color="auto"/>
              <w:bottom w:val="single" w:sz="8" w:space="0" w:color="auto"/>
              <w:right w:val="single" w:sz="24"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r>
      <w:tr w:rsidR="0018689A" w:rsidTr="00A97541">
        <w:tc>
          <w:tcPr>
            <w:tcW w:w="2785" w:type="dxa"/>
            <w:tcBorders>
              <w:top w:val="single" w:sz="8" w:space="0" w:color="auto"/>
              <w:left w:val="single" w:sz="24" w:space="0" w:color="auto"/>
              <w:bottom w:val="single" w:sz="8" w:space="0" w:color="auto"/>
              <w:right w:val="single" w:sz="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Comprensión, interpretación y valoración de textos orales en relación con la finalidad que persiguen: textos narrativos, instructivos, descriptivos, expositivos y argumentativos. </w:t>
            </w:r>
          </w:p>
        </w:tc>
        <w:tc>
          <w:tcPr>
            <w:tcW w:w="2912" w:type="dxa"/>
            <w:gridSpan w:val="2"/>
            <w:tcBorders>
              <w:top w:val="single" w:sz="8" w:space="0" w:color="auto"/>
              <w:left w:val="single" w:sz="8" w:space="0" w:color="auto"/>
              <w:bottom w:val="single" w:sz="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2. Comprender, interpretar y valorar textos orales de diferente tipo; identificando en ellos los elementos de la comunicación. CCL, CAA, CSC.</w:t>
            </w:r>
          </w:p>
        </w:tc>
        <w:tc>
          <w:tcPr>
            <w:tcW w:w="2876" w:type="dxa"/>
            <w:gridSpan w:val="2"/>
            <w:tcBorders>
              <w:top w:val="single" w:sz="8" w:space="0" w:color="auto"/>
              <w:left w:val="single" w:sz="18" w:space="0" w:color="auto"/>
              <w:bottom w:val="single" w:sz="8" w:space="0" w:color="auto"/>
              <w:right w:val="single" w:sz="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Comprensión, interpretación y valoración de textos orales en relación con la finalidad que persiguen: textos narrativos, instructivos, descriptivos, expositivos y argumentativos. </w:t>
            </w:r>
          </w:p>
        </w:tc>
        <w:tc>
          <w:tcPr>
            <w:tcW w:w="2821" w:type="dxa"/>
            <w:tcBorders>
              <w:top w:val="single" w:sz="8" w:space="0" w:color="auto"/>
              <w:left w:val="single" w:sz="8" w:space="0" w:color="auto"/>
              <w:bottom w:val="single" w:sz="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2. Comprender, interpretar y valorar textos orales de diferente tipo. CCL, CAA, CSC.</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48" w:type="dxa"/>
            <w:tcBorders>
              <w:top w:val="single" w:sz="8" w:space="0" w:color="auto"/>
              <w:left w:val="single" w:sz="18" w:space="0" w:color="auto"/>
              <w:bottom w:val="single" w:sz="8" w:space="0" w:color="auto"/>
              <w:right w:val="single" w:sz="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Comprensión, interpretación y valoración de textos orales en relación con la finalidad que persiguen: textos narrativos, instructivos, descriptivos, expositivos y argumentativos. </w:t>
            </w:r>
          </w:p>
        </w:tc>
        <w:tc>
          <w:tcPr>
            <w:tcW w:w="2891" w:type="dxa"/>
            <w:gridSpan w:val="2"/>
            <w:tcBorders>
              <w:top w:val="single" w:sz="8" w:space="0" w:color="auto"/>
              <w:left w:val="single" w:sz="8" w:space="0" w:color="auto"/>
              <w:bottom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2. Comprender, interpretar y valorar textos orales de diferente tipo. CCL, CAA, CSC.</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06" w:type="dxa"/>
            <w:tcBorders>
              <w:top w:val="single" w:sz="8" w:space="0" w:color="auto"/>
              <w:left w:val="single" w:sz="18" w:space="0" w:color="auto"/>
              <w:bottom w:val="single" w:sz="8" w:space="0" w:color="auto"/>
              <w:right w:val="single" w:sz="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Comprensión, interpretación y valoración de textos orales en relación con la finalidad que persiguen: textos narrativos, instructivos, descriptivos, expositivos y argumentativos. El tema y la estructura. </w:t>
            </w:r>
          </w:p>
        </w:tc>
        <w:tc>
          <w:tcPr>
            <w:tcW w:w="2849" w:type="dxa"/>
            <w:vMerge w:val="restart"/>
            <w:tcBorders>
              <w:top w:val="single" w:sz="8" w:space="0" w:color="auto"/>
              <w:left w:val="single" w:sz="8" w:space="0" w:color="auto"/>
              <w:bottom w:val="single" w:sz="8" w:space="0" w:color="auto"/>
              <w:right w:val="single" w:sz="24"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2. Comprender, interpretar y valorar textos orales de diferente tipo. CCL, CAA, CSC.</w:t>
            </w:r>
          </w:p>
          <w:p w:rsidR="0018689A" w:rsidRDefault="0018689A">
            <w:pPr>
              <w:autoSpaceDE w:val="0"/>
              <w:autoSpaceDN w:val="0"/>
              <w:spacing w:before="120" w:after="0" w:line="240" w:lineRule="auto"/>
            </w:pPr>
            <w:r>
              <w:rPr>
                <w:rFonts w:ascii="Times New Roman" w:hAnsi="Times New Roman" w:cs="Times New Roman"/>
                <w:sz w:val="20"/>
                <w:szCs w:val="20"/>
              </w:rPr>
              <w:t> </w:t>
            </w:r>
          </w:p>
        </w:tc>
      </w:tr>
      <w:tr w:rsidR="0018689A" w:rsidTr="00A97541">
        <w:tc>
          <w:tcPr>
            <w:tcW w:w="5697" w:type="dxa"/>
            <w:gridSpan w:val="3"/>
            <w:vMerge w:val="restart"/>
            <w:tcBorders>
              <w:top w:val="single" w:sz="8" w:space="0" w:color="auto"/>
              <w:left w:val="single" w:sz="24" w:space="0" w:color="auto"/>
              <w:bottom w:val="single" w:sz="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5697" w:type="dxa"/>
            <w:gridSpan w:val="3"/>
            <w:vMerge w:val="restart"/>
            <w:tcBorders>
              <w:top w:val="single" w:sz="8" w:space="0" w:color="auto"/>
              <w:left w:val="single" w:sz="18" w:space="0" w:color="auto"/>
              <w:bottom w:val="single" w:sz="8" w:space="0" w:color="auto"/>
              <w:righ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5739" w:type="dxa"/>
            <w:gridSpan w:val="3"/>
            <w:vMerge w:val="restart"/>
            <w:tcBorders>
              <w:top w:val="single" w:sz="8" w:space="0" w:color="auto"/>
              <w:left w:val="single" w:sz="18" w:space="0" w:color="auto"/>
              <w:bottom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06" w:type="dxa"/>
            <w:tcBorders>
              <w:top w:val="single" w:sz="8" w:space="0" w:color="auto"/>
              <w:left w:val="single" w:sz="18" w:space="0" w:color="auto"/>
              <w:bottom w:val="single" w:sz="8" w:space="0" w:color="auto"/>
              <w:right w:val="single" w:sz="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Diferenciación entre información y opinión en los mensajes de los medios de comunicación.</w:t>
            </w:r>
          </w:p>
        </w:tc>
        <w:tc>
          <w:tcPr>
            <w:tcW w:w="2849" w:type="dxa"/>
            <w:vMerge/>
            <w:tcBorders>
              <w:top w:val="single" w:sz="8" w:space="0" w:color="auto"/>
              <w:left w:val="single" w:sz="8" w:space="0" w:color="auto"/>
              <w:bottom w:val="single" w:sz="8" w:space="0" w:color="auto"/>
              <w:right w:val="single" w:sz="24" w:space="0" w:color="auto"/>
            </w:tcBorders>
            <w:vAlign w:val="center"/>
            <w:hideMark/>
          </w:tcPr>
          <w:p w:rsidR="0018689A" w:rsidRDefault="0018689A">
            <w:pPr>
              <w:spacing w:after="0" w:line="240" w:lineRule="auto"/>
            </w:pPr>
          </w:p>
        </w:tc>
      </w:tr>
      <w:tr w:rsidR="0018689A" w:rsidTr="00A97541">
        <w:tc>
          <w:tcPr>
            <w:tcW w:w="0" w:type="auto"/>
            <w:gridSpan w:val="3"/>
            <w:vMerge/>
            <w:tcBorders>
              <w:top w:val="single" w:sz="8" w:space="0" w:color="auto"/>
              <w:left w:val="single" w:sz="24" w:space="0" w:color="auto"/>
              <w:bottom w:val="single" w:sz="18" w:space="0" w:color="auto"/>
              <w:right w:val="single" w:sz="18" w:space="0" w:color="auto"/>
            </w:tcBorders>
            <w:vAlign w:val="center"/>
            <w:hideMark/>
          </w:tcPr>
          <w:p w:rsidR="0018689A" w:rsidRDefault="0018689A">
            <w:pPr>
              <w:spacing w:after="0" w:line="240" w:lineRule="auto"/>
            </w:pPr>
          </w:p>
        </w:tc>
        <w:tc>
          <w:tcPr>
            <w:tcW w:w="5697" w:type="dxa"/>
            <w:gridSpan w:val="3"/>
            <w:vMerge/>
            <w:tcBorders>
              <w:top w:val="single" w:sz="8" w:space="0" w:color="auto"/>
              <w:left w:val="single" w:sz="18" w:space="0" w:color="auto"/>
              <w:bottom w:val="single" w:sz="18" w:space="0" w:color="auto"/>
              <w:right w:val="single" w:sz="18" w:space="0" w:color="auto"/>
            </w:tcBorders>
            <w:vAlign w:val="center"/>
            <w:hideMark/>
          </w:tcPr>
          <w:p w:rsidR="0018689A" w:rsidRDefault="0018689A">
            <w:pPr>
              <w:spacing w:after="0" w:line="240" w:lineRule="auto"/>
            </w:pPr>
          </w:p>
        </w:tc>
        <w:tc>
          <w:tcPr>
            <w:tcW w:w="5739" w:type="dxa"/>
            <w:gridSpan w:val="3"/>
            <w:vMerge/>
            <w:tcBorders>
              <w:top w:val="single" w:sz="8" w:space="0" w:color="auto"/>
              <w:left w:val="single" w:sz="18" w:space="0" w:color="auto"/>
              <w:bottom w:val="single" w:sz="18" w:space="0" w:color="auto"/>
              <w:right w:val="single" w:sz="18" w:space="0" w:color="auto"/>
            </w:tcBorders>
            <w:vAlign w:val="center"/>
            <w:hideMark/>
          </w:tcPr>
          <w:p w:rsidR="0018689A" w:rsidRDefault="0018689A">
            <w:pPr>
              <w:spacing w:after="0" w:line="240" w:lineRule="auto"/>
            </w:pPr>
          </w:p>
        </w:tc>
        <w:tc>
          <w:tcPr>
            <w:tcW w:w="2806" w:type="dxa"/>
            <w:tcBorders>
              <w:top w:val="single" w:sz="8" w:space="0" w:color="auto"/>
              <w:left w:val="single" w:sz="18" w:space="0" w:color="auto"/>
              <w:bottom w:val="single" w:sz="18" w:space="0" w:color="auto"/>
              <w:right w:val="single" w:sz="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Diferenciación entre información y persuasión en la publicidad.</w:t>
            </w:r>
          </w:p>
        </w:tc>
        <w:tc>
          <w:tcPr>
            <w:tcW w:w="2849" w:type="dxa"/>
            <w:vMerge/>
            <w:tcBorders>
              <w:top w:val="single" w:sz="8" w:space="0" w:color="auto"/>
              <w:left w:val="single" w:sz="8" w:space="0" w:color="auto"/>
              <w:bottom w:val="single" w:sz="18" w:space="0" w:color="auto"/>
              <w:right w:val="single" w:sz="24" w:space="0" w:color="auto"/>
            </w:tcBorders>
            <w:vAlign w:val="center"/>
            <w:hideMark/>
          </w:tcPr>
          <w:p w:rsidR="0018689A" w:rsidRDefault="0018689A">
            <w:pPr>
              <w:spacing w:after="0" w:line="240" w:lineRule="auto"/>
            </w:pPr>
          </w:p>
        </w:tc>
      </w:tr>
      <w:tr w:rsidR="0018689A" w:rsidTr="00A97541">
        <w:tc>
          <w:tcPr>
            <w:tcW w:w="22788" w:type="dxa"/>
            <w:gridSpan w:val="11"/>
            <w:tcBorders>
              <w:top w:val="single" w:sz="18" w:space="0" w:color="auto"/>
              <w:left w:val="single" w:sz="24" w:space="0" w:color="auto"/>
              <w:bottom w:val="single" w:sz="8" w:space="0" w:color="auto"/>
              <w:right w:val="single" w:sz="24" w:space="0" w:color="auto"/>
            </w:tcBorders>
            <w:shd w:val="clear" w:color="auto" w:fill="D9D9D9"/>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b/>
                <w:bCs/>
                <w:sz w:val="28"/>
                <w:szCs w:val="28"/>
              </w:rPr>
              <w:t>El diálogo</w:t>
            </w:r>
          </w:p>
        </w:tc>
      </w:tr>
      <w:tr w:rsidR="0018689A" w:rsidTr="00A97541">
        <w:tc>
          <w:tcPr>
            <w:tcW w:w="2785" w:type="dxa"/>
            <w:tcBorders>
              <w:top w:val="single" w:sz="8" w:space="0" w:color="auto"/>
              <w:left w:val="single" w:sz="24" w:space="0" w:color="auto"/>
              <w:bottom w:val="single" w:sz="8" w:space="0" w:color="auto"/>
              <w:right w:val="single" w:sz="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Observación, reflexión, comprensión y valoración del sentido global de los debates, coloquios y conversaciones espontáneas; de la intención comunicativa de cada interlocutor así como de la aplicación de las normas básicas que los regulan. </w:t>
            </w:r>
          </w:p>
        </w:tc>
        <w:tc>
          <w:tcPr>
            <w:tcW w:w="2912" w:type="dxa"/>
            <w:gridSpan w:val="2"/>
            <w:tcBorders>
              <w:top w:val="single" w:sz="8" w:space="0" w:color="auto"/>
              <w:left w:val="single" w:sz="8" w:space="0" w:color="auto"/>
              <w:bottom w:val="single" w:sz="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3. Comprender el sentido global de textos orales. CCL, CAA, CSC.</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76" w:type="dxa"/>
            <w:gridSpan w:val="2"/>
            <w:tcBorders>
              <w:top w:val="single" w:sz="8" w:space="0" w:color="auto"/>
              <w:left w:val="single" w:sz="18" w:space="0" w:color="auto"/>
              <w:bottom w:val="single" w:sz="8" w:space="0" w:color="auto"/>
              <w:right w:val="single" w:sz="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Observación, reflexión, comprensión y valoración del sentido global de los debates, coloquios y conversaciones espontáneas, de la intención comunicativa de cada interlocutor así como de la aplicación de las normas básicas que los regulan. </w:t>
            </w:r>
          </w:p>
        </w:tc>
        <w:tc>
          <w:tcPr>
            <w:tcW w:w="2821" w:type="dxa"/>
            <w:tcBorders>
              <w:top w:val="single" w:sz="8" w:space="0" w:color="auto"/>
              <w:left w:val="single" w:sz="8" w:space="0" w:color="auto"/>
              <w:bottom w:val="single" w:sz="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3. Comprender el sentido global de textos orales. CCL, CAA, CSC.</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48" w:type="dxa"/>
            <w:tcBorders>
              <w:top w:val="single" w:sz="8" w:space="0" w:color="auto"/>
              <w:left w:val="single" w:sz="18" w:space="0" w:color="auto"/>
              <w:bottom w:val="single" w:sz="8" w:space="0" w:color="auto"/>
              <w:right w:val="single" w:sz="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Observación, reflexión, comprensión y valoración del sentido global de los debates, coloquios y conversaciones espontáneas, de la intención comunicativa de cada interlocutor así como de la aplicación de las normas básicas que los regulan. </w:t>
            </w:r>
          </w:p>
        </w:tc>
        <w:tc>
          <w:tcPr>
            <w:tcW w:w="2891" w:type="dxa"/>
            <w:gridSpan w:val="2"/>
            <w:tcBorders>
              <w:top w:val="single" w:sz="8" w:space="0" w:color="auto"/>
              <w:left w:val="single" w:sz="8" w:space="0" w:color="auto"/>
              <w:bottom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3. Comprender el sentido global de textos orales. CCL, CAA, CSC.</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06" w:type="dxa"/>
            <w:tcBorders>
              <w:top w:val="single" w:sz="8" w:space="0" w:color="auto"/>
              <w:left w:val="single" w:sz="18" w:space="0" w:color="auto"/>
              <w:bottom w:val="single" w:sz="8" w:space="0" w:color="auto"/>
              <w:right w:val="single" w:sz="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Observación y comprensión del sentido global de debates, coloquios, entrevistas y conversaciones espontáneas, de la intención comunicativa de cada interlocutor y aplicación de las normas básicas que regulan la comunicación. </w:t>
            </w:r>
          </w:p>
        </w:tc>
        <w:tc>
          <w:tcPr>
            <w:tcW w:w="2849" w:type="dxa"/>
            <w:tcBorders>
              <w:top w:val="single" w:sz="8" w:space="0" w:color="auto"/>
              <w:left w:val="single" w:sz="8" w:space="0" w:color="auto"/>
              <w:bottom w:val="single" w:sz="8" w:space="0" w:color="auto"/>
              <w:right w:val="single" w:sz="24"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3. Comprender el sentido global y la intención de textos orales. CCL, CAA, CSC.</w:t>
            </w:r>
          </w:p>
          <w:p w:rsidR="0018689A" w:rsidRDefault="0018689A">
            <w:pPr>
              <w:autoSpaceDE w:val="0"/>
              <w:autoSpaceDN w:val="0"/>
              <w:spacing w:before="120" w:after="0" w:line="240" w:lineRule="auto"/>
            </w:pPr>
            <w:r>
              <w:rPr>
                <w:rFonts w:ascii="Times New Roman" w:hAnsi="Times New Roman" w:cs="Times New Roman"/>
                <w:sz w:val="20"/>
                <w:szCs w:val="20"/>
              </w:rPr>
              <w:t> </w:t>
            </w:r>
          </w:p>
        </w:tc>
      </w:tr>
      <w:tr w:rsidR="0018689A" w:rsidTr="00A97541">
        <w:tc>
          <w:tcPr>
            <w:tcW w:w="5697" w:type="dxa"/>
            <w:gridSpan w:val="3"/>
            <w:tcBorders>
              <w:top w:val="single" w:sz="8" w:space="0" w:color="auto"/>
              <w:left w:val="single" w:sz="24" w:space="0" w:color="auto"/>
              <w:bottom w:val="single" w:sz="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5697" w:type="dxa"/>
            <w:gridSpan w:val="3"/>
            <w:tcBorders>
              <w:top w:val="single" w:sz="8" w:space="0" w:color="auto"/>
              <w:left w:val="single" w:sz="18" w:space="0" w:color="auto"/>
              <w:bottom w:val="single" w:sz="8" w:space="0" w:color="auto"/>
              <w:righ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5739" w:type="dxa"/>
            <w:gridSpan w:val="3"/>
            <w:tcBorders>
              <w:top w:val="single" w:sz="8" w:space="0" w:color="auto"/>
              <w:left w:val="single" w:sz="18" w:space="0" w:color="auto"/>
              <w:bottom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06" w:type="dxa"/>
            <w:tcBorders>
              <w:top w:val="single" w:sz="8" w:space="0" w:color="auto"/>
              <w:left w:val="single" w:sz="18" w:space="0" w:color="auto"/>
              <w:bottom w:val="single" w:sz="8" w:space="0" w:color="auto"/>
              <w:right w:val="single" w:sz="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Identificación del propósito, la tesis y los argumentos de </w:t>
            </w:r>
            <w:proofErr w:type="gramStart"/>
            <w:r>
              <w:rPr>
                <w:rFonts w:ascii="Times New Roman" w:hAnsi="Times New Roman" w:cs="Times New Roman"/>
                <w:sz w:val="20"/>
                <w:szCs w:val="20"/>
              </w:rPr>
              <w:t>los participantes en debates, tertulias</w:t>
            </w:r>
            <w:proofErr w:type="gramEnd"/>
            <w:r>
              <w:rPr>
                <w:rFonts w:ascii="Times New Roman" w:hAnsi="Times New Roman" w:cs="Times New Roman"/>
                <w:sz w:val="20"/>
                <w:szCs w:val="20"/>
              </w:rPr>
              <w:t xml:space="preserve"> y entrevistas procedentes de los medios de comunicación audiovisuales.</w:t>
            </w:r>
          </w:p>
        </w:tc>
        <w:tc>
          <w:tcPr>
            <w:tcW w:w="2849" w:type="dxa"/>
            <w:tcBorders>
              <w:top w:val="single" w:sz="8" w:space="0" w:color="auto"/>
              <w:left w:val="single" w:sz="8" w:space="0" w:color="auto"/>
              <w:bottom w:val="single" w:sz="8" w:space="0" w:color="auto"/>
              <w:right w:val="single" w:sz="24"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r>
    </w:tbl>
    <w:p w:rsidR="00A97541" w:rsidRDefault="00A97541"/>
    <w:p w:rsidR="00A97541" w:rsidRDefault="00A97541"/>
    <w:p w:rsidR="00A97541" w:rsidRDefault="00A97541"/>
    <w:tbl>
      <w:tblPr>
        <w:tblW w:w="22788" w:type="dxa"/>
        <w:tblCellMar>
          <w:left w:w="0" w:type="dxa"/>
          <w:right w:w="0" w:type="dxa"/>
        </w:tblCellMar>
        <w:tblLook w:val="04A0" w:firstRow="1" w:lastRow="0" w:firstColumn="1" w:lastColumn="0" w:noHBand="0" w:noVBand="1"/>
      </w:tblPr>
      <w:tblGrid>
        <w:gridCol w:w="2785"/>
        <w:gridCol w:w="2912"/>
        <w:gridCol w:w="2876"/>
        <w:gridCol w:w="2821"/>
        <w:gridCol w:w="2848"/>
        <w:gridCol w:w="2891"/>
        <w:gridCol w:w="2806"/>
        <w:gridCol w:w="2849"/>
      </w:tblGrid>
      <w:tr w:rsidR="0018689A" w:rsidTr="00A97541">
        <w:tc>
          <w:tcPr>
            <w:tcW w:w="2785" w:type="dxa"/>
            <w:tcBorders>
              <w:top w:val="single" w:sz="8" w:space="0" w:color="auto"/>
              <w:left w:val="single" w:sz="24"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Participación activa en situaciones de comunicación del ámbito académico, especialmente en la petición de aclaraciones ante una instrucción, en propuestas sobre el modo de organizar las tareas, en la descripción de secuencias sencillas de actividades realizadas, en el intercambio de opiniones y en la exposición de conclusiones.</w:t>
            </w:r>
          </w:p>
        </w:tc>
        <w:tc>
          <w:tcPr>
            <w:tcW w:w="2912" w:type="dxa"/>
            <w:tcBorders>
              <w:top w:val="single" w:sz="8" w:space="0" w:color="auto"/>
              <w:left w:val="single" w:sz="8" w:space="0" w:color="auto"/>
              <w:bottom w:val="single" w:sz="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7. Participar y valorar la intervención en debates, coloquios y conversaciones espontáneas. CCL, CAA, CSC, SIEP.</w:t>
            </w:r>
          </w:p>
        </w:tc>
        <w:tc>
          <w:tcPr>
            <w:tcW w:w="2876" w:type="dxa"/>
            <w:tcBorders>
              <w:top w:val="single" w:sz="8" w:space="0" w:color="auto"/>
              <w:left w:val="single" w:sz="18" w:space="0" w:color="auto"/>
              <w:bottom w:val="single" w:sz="8" w:space="0" w:color="auto"/>
              <w:right w:val="single" w:sz="8" w:space="0" w:color="auto"/>
            </w:tcBorders>
            <w:shd w:val="clear" w:color="auto" w:fill="D6E3BC"/>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Participación activa en situaciones de comunicación del ámbito académico, especialmente en la petición de aclaraciones ante una instrucción, en propuestas sobre el modo de organizar las tareas, en la descripción de secuencias sencillas de actividades realizadas, en el intercambio de opiniones y en la exposición de conclusiones.</w:t>
            </w:r>
          </w:p>
        </w:tc>
        <w:tc>
          <w:tcPr>
            <w:tcW w:w="2821" w:type="dxa"/>
            <w:tcBorders>
              <w:top w:val="single" w:sz="8" w:space="0" w:color="auto"/>
              <w:left w:val="single" w:sz="8" w:space="0" w:color="auto"/>
              <w:bottom w:val="single" w:sz="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7. Participar y valorar la intervención en debates, coloquios y conversaciones espontáneas. CCL, CAA, CSC, SIEP.</w:t>
            </w:r>
          </w:p>
          <w:p w:rsidR="0018689A" w:rsidRDefault="0018689A">
            <w:pPr>
              <w:spacing w:before="120" w:after="0" w:line="240" w:lineRule="auto"/>
            </w:pPr>
            <w:r>
              <w:rPr>
                <w:rFonts w:ascii="Times New Roman" w:hAnsi="Times New Roman" w:cs="Times New Roman"/>
                <w:sz w:val="20"/>
                <w:szCs w:val="20"/>
              </w:rPr>
              <w:t> </w:t>
            </w:r>
          </w:p>
        </w:tc>
        <w:tc>
          <w:tcPr>
            <w:tcW w:w="2848" w:type="dxa"/>
            <w:tcBorders>
              <w:top w:val="single" w:sz="8" w:space="0" w:color="auto"/>
              <w:left w:val="single" w:sz="1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18689A" w:rsidRDefault="0018689A">
            <w:pPr>
              <w:spacing w:before="120" w:after="0" w:line="240" w:lineRule="auto"/>
            </w:pPr>
            <w:r>
              <w:rPr>
                <w:rFonts w:ascii="Times New Roman" w:hAnsi="Times New Roman" w:cs="Times New Roman"/>
                <w:sz w:val="20"/>
                <w:szCs w:val="20"/>
              </w:rPr>
              <w:t>Participación activa en situaciones de comunicación del ámbito académico, especialmente en la petición de aclaraciones ante una instrucción, en propuestas sobre el modo de organizar las tareas, en la descripción de secuencias sencillas de actividades realizadas, en el intercambio de opiniones y en la exposición de conclusiones.</w:t>
            </w:r>
          </w:p>
        </w:tc>
        <w:tc>
          <w:tcPr>
            <w:tcW w:w="2891" w:type="dxa"/>
            <w:tcBorders>
              <w:top w:val="single" w:sz="8" w:space="0" w:color="auto"/>
              <w:left w:val="single" w:sz="8" w:space="0" w:color="auto"/>
              <w:bottom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7. Participar y valorar la intervención en debates, coloquios y conversaciones espontáneas. CCL, CAA, CSC, SIEP.</w:t>
            </w:r>
          </w:p>
        </w:tc>
        <w:tc>
          <w:tcPr>
            <w:tcW w:w="2806" w:type="dxa"/>
            <w:tcBorders>
              <w:top w:val="single" w:sz="8" w:space="0" w:color="auto"/>
              <w:left w:val="single" w:sz="18" w:space="0" w:color="auto"/>
              <w:bottom w:val="single" w:sz="8" w:space="0" w:color="auto"/>
              <w:right w:val="single" w:sz="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El debate. Participación activa en los debates escolares, respetando las reglas de intervención, interacción y cortesía que los regulan. </w:t>
            </w:r>
          </w:p>
        </w:tc>
        <w:tc>
          <w:tcPr>
            <w:tcW w:w="2849" w:type="dxa"/>
            <w:tcBorders>
              <w:top w:val="single" w:sz="8" w:space="0" w:color="auto"/>
              <w:left w:val="single" w:sz="8" w:space="0" w:color="auto"/>
              <w:bottom w:val="single" w:sz="8" w:space="0" w:color="auto"/>
              <w:right w:val="single" w:sz="24"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7. Conocer, comparar, usar y valorar las normas de cortesía en las intervenciones orales propias de la actividad académica, tanto espontáneas como planificadas y en las prácticas discursivas orales propias de los medios de comunicación. CCL, CAA, CSC, SIEP.</w:t>
            </w:r>
          </w:p>
        </w:tc>
      </w:tr>
      <w:tr w:rsidR="0018689A" w:rsidTr="00A97541">
        <w:trPr>
          <w:trHeight w:val="2370"/>
        </w:trPr>
        <w:tc>
          <w:tcPr>
            <w:tcW w:w="2785" w:type="dxa"/>
            <w:tcBorders>
              <w:top w:val="single" w:sz="8" w:space="0" w:color="auto"/>
              <w:left w:val="single" w:sz="24" w:space="0" w:color="auto"/>
              <w:bottom w:val="single" w:sz="8" w:space="0" w:color="auto"/>
              <w:right w:val="single" w:sz="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 </w:t>
            </w:r>
          </w:p>
          <w:p w:rsidR="0018689A" w:rsidRDefault="0018689A">
            <w:pPr>
              <w:autoSpaceDE w:val="0"/>
              <w:autoSpaceDN w:val="0"/>
              <w:spacing w:before="120" w:after="0" w:line="240" w:lineRule="auto"/>
            </w:pPr>
            <w:r>
              <w:rPr>
                <w:rFonts w:ascii="Times New Roman" w:hAnsi="Times New Roman" w:cs="Times New Roman"/>
                <w:sz w:val="20"/>
                <w:szCs w:val="20"/>
              </w:rPr>
              <w:t>Actitud de cooperación y de respeto en situaciones de aprendizaje compartido.</w:t>
            </w:r>
          </w:p>
        </w:tc>
        <w:tc>
          <w:tcPr>
            <w:tcW w:w="2912" w:type="dxa"/>
            <w:tcBorders>
              <w:top w:val="single" w:sz="8" w:space="0" w:color="auto"/>
              <w:left w:val="single" w:sz="8" w:space="0" w:color="auto"/>
              <w:bottom w:val="single" w:sz="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4. Valorar la importancia de la conversación en la vida social practicando actos de habla: contando, describiendo, opinando y dialogando en situaciones comunicativas propias de la actividad escolar. CCL, CAA, CSC, SIEP.</w:t>
            </w:r>
          </w:p>
        </w:tc>
        <w:tc>
          <w:tcPr>
            <w:tcW w:w="2876" w:type="dxa"/>
            <w:tcBorders>
              <w:top w:val="single" w:sz="8" w:space="0" w:color="auto"/>
              <w:left w:val="single" w:sz="18" w:space="0" w:color="auto"/>
              <w:bottom w:val="single" w:sz="8" w:space="0" w:color="auto"/>
              <w:right w:val="single" w:sz="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Actitud de cooperación y de respeto en situaciones de aprendizaje compartido.</w:t>
            </w:r>
          </w:p>
        </w:tc>
        <w:tc>
          <w:tcPr>
            <w:tcW w:w="2821" w:type="dxa"/>
            <w:tcBorders>
              <w:top w:val="single" w:sz="8" w:space="0" w:color="auto"/>
              <w:left w:val="single" w:sz="8" w:space="0" w:color="auto"/>
              <w:bottom w:val="single" w:sz="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4. Valorar la importancia de la conversación en la vida social practicando actos de habla: contando, describiendo, opinando y dialogando en situaciones comunicativas propias de la actividad escolar. CCL, CAA, CSC, SIEP.</w:t>
            </w:r>
          </w:p>
        </w:tc>
        <w:tc>
          <w:tcPr>
            <w:tcW w:w="2848" w:type="dxa"/>
            <w:tcBorders>
              <w:top w:val="single" w:sz="8" w:space="0" w:color="auto"/>
              <w:left w:val="single" w:sz="18" w:space="0" w:color="auto"/>
              <w:bottom w:val="single" w:sz="8" w:space="0" w:color="auto"/>
              <w:right w:val="single" w:sz="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Actitud de cooperación y de respeto en situaciones de aprendizaje compartido. </w:t>
            </w:r>
          </w:p>
        </w:tc>
        <w:tc>
          <w:tcPr>
            <w:tcW w:w="2891" w:type="dxa"/>
            <w:tcBorders>
              <w:top w:val="single" w:sz="8" w:space="0" w:color="auto"/>
              <w:left w:val="single" w:sz="8" w:space="0" w:color="auto"/>
              <w:bottom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4. Valorar la importancia de la conversación en la vida social practicando actos de habla: contando, describiendo, opinando y dialogando en situaciones comunicativas propias de la actividad escolar. CCL, CAA, CSC, SIEP.</w:t>
            </w:r>
          </w:p>
        </w:tc>
        <w:tc>
          <w:tcPr>
            <w:tcW w:w="2806" w:type="dxa"/>
            <w:tcBorders>
              <w:top w:val="single" w:sz="8" w:space="0" w:color="auto"/>
              <w:left w:val="single" w:sz="18" w:space="0" w:color="auto"/>
              <w:bottom w:val="single" w:sz="8" w:space="0" w:color="auto"/>
              <w:right w:val="single" w:sz="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Actitud de cooperación y de respeto en situaciones de aprendizaje compartido.</w:t>
            </w:r>
          </w:p>
        </w:tc>
        <w:tc>
          <w:tcPr>
            <w:tcW w:w="2849" w:type="dxa"/>
            <w:tcBorders>
              <w:top w:val="single" w:sz="8" w:space="0" w:color="auto"/>
              <w:left w:val="single" w:sz="8" w:space="0" w:color="auto"/>
              <w:bottom w:val="single" w:sz="8" w:space="0" w:color="auto"/>
              <w:right w:val="single" w:sz="24"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4. Reconocer, interpretar y evaluar progresivamente las producciones orales propias y ajenas, así como los aspectos prosódicos y los elementos no verbales (gestos, movimientos, mirada, etc.). CCL, CAA, CSC.</w:t>
            </w:r>
          </w:p>
        </w:tc>
      </w:tr>
      <w:tr w:rsidR="0018689A" w:rsidTr="00A97541">
        <w:tc>
          <w:tcPr>
            <w:tcW w:w="5697" w:type="dxa"/>
            <w:gridSpan w:val="2"/>
            <w:tcBorders>
              <w:top w:val="single" w:sz="8" w:space="0" w:color="auto"/>
              <w:left w:val="single" w:sz="24" w:space="0" w:color="auto"/>
              <w:bottom w:val="single" w:sz="1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5697" w:type="dxa"/>
            <w:gridSpan w:val="2"/>
            <w:tcBorders>
              <w:top w:val="single" w:sz="8" w:space="0" w:color="auto"/>
              <w:left w:val="single" w:sz="18" w:space="0" w:color="auto"/>
              <w:bottom w:val="single" w:sz="18" w:space="0" w:color="auto"/>
              <w:righ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5739" w:type="dxa"/>
            <w:gridSpan w:val="2"/>
            <w:tcBorders>
              <w:top w:val="single" w:sz="8" w:space="0" w:color="auto"/>
              <w:left w:val="single" w:sz="18" w:space="0" w:color="auto"/>
              <w:bottom w:val="single" w:sz="1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06" w:type="dxa"/>
            <w:tcBorders>
              <w:top w:val="single" w:sz="8" w:space="0" w:color="auto"/>
              <w:left w:val="single" w:sz="18" w:space="0" w:color="auto"/>
              <w:bottom w:val="single" w:sz="18" w:space="0" w:color="auto"/>
              <w:right w:val="single" w:sz="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Conocimiento, comparación, uso y valoración de las normas de cortesía de la comunicación oral que regulan las conversaciones espontáneas y otras prácticas discursivas orales propias de los medios de comunicación. </w:t>
            </w:r>
          </w:p>
        </w:tc>
        <w:tc>
          <w:tcPr>
            <w:tcW w:w="2849" w:type="dxa"/>
            <w:tcBorders>
              <w:top w:val="single" w:sz="8" w:space="0" w:color="auto"/>
              <w:left w:val="single" w:sz="8" w:space="0" w:color="auto"/>
              <w:bottom w:val="single" w:sz="18" w:space="0" w:color="auto"/>
              <w:right w:val="single" w:sz="24"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r>
      <w:tr w:rsidR="0018689A" w:rsidTr="00A97541">
        <w:tc>
          <w:tcPr>
            <w:tcW w:w="22788" w:type="dxa"/>
            <w:gridSpan w:val="8"/>
            <w:tcBorders>
              <w:top w:val="single" w:sz="18" w:space="0" w:color="auto"/>
              <w:left w:val="single" w:sz="24" w:space="0" w:color="auto"/>
              <w:bottom w:val="single" w:sz="8" w:space="0" w:color="auto"/>
              <w:right w:val="single" w:sz="24" w:space="0" w:color="auto"/>
            </w:tcBorders>
            <w:shd w:val="clear" w:color="auto" w:fill="D9D9D9"/>
            <w:tcMar>
              <w:top w:w="0" w:type="dxa"/>
              <w:left w:w="108" w:type="dxa"/>
              <w:bottom w:w="0" w:type="dxa"/>
              <w:right w:w="108" w:type="dxa"/>
            </w:tcMar>
            <w:hideMark/>
          </w:tcPr>
          <w:p w:rsidR="0018689A" w:rsidRDefault="0018689A">
            <w:pPr>
              <w:autoSpaceDE w:val="0"/>
              <w:autoSpaceDN w:val="0"/>
              <w:spacing w:before="120" w:after="0" w:line="240" w:lineRule="auto"/>
              <w:jc w:val="both"/>
            </w:pPr>
            <w:r>
              <w:rPr>
                <w:rFonts w:ascii="Times New Roman" w:hAnsi="Times New Roman" w:cs="Times New Roman"/>
                <w:b/>
                <w:bCs/>
                <w:sz w:val="28"/>
                <w:szCs w:val="28"/>
              </w:rPr>
              <w:t>Hablar</w:t>
            </w:r>
            <w:r>
              <w:rPr>
                <w:rFonts w:ascii="Times New Roman" w:hAnsi="Times New Roman" w:cs="Times New Roman"/>
                <w:sz w:val="24"/>
                <w:szCs w:val="24"/>
              </w:rPr>
              <w:t>.</w:t>
            </w:r>
          </w:p>
        </w:tc>
      </w:tr>
      <w:tr w:rsidR="0018689A" w:rsidTr="00A97541">
        <w:tc>
          <w:tcPr>
            <w:tcW w:w="2785" w:type="dxa"/>
            <w:tcBorders>
              <w:top w:val="single" w:sz="8" w:space="0" w:color="auto"/>
              <w:left w:val="single" w:sz="24" w:space="0" w:color="auto"/>
              <w:bottom w:val="single" w:sz="8" w:space="0" w:color="auto"/>
              <w:right w:val="single" w:sz="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Conocimiento y uso progresivamente autónomo de las estrategias necesarias para la producción y evaluación de textos orales. </w:t>
            </w:r>
          </w:p>
        </w:tc>
        <w:tc>
          <w:tcPr>
            <w:tcW w:w="2912" w:type="dxa"/>
            <w:tcBorders>
              <w:top w:val="single" w:sz="8" w:space="0" w:color="auto"/>
              <w:left w:val="single" w:sz="8" w:space="0" w:color="auto"/>
              <w:bottom w:val="single" w:sz="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5. Reconocer, interpretar y evaluar progresivamente la claridad expositiva, la adecuación, coherencia y cohesión del contenido de las producciones orales propias y ajenas, así como los aspectos prosódicos y los elementos no verbales (gestos, movimientos, mirada...) CCL, CAA, CSC.</w:t>
            </w:r>
          </w:p>
        </w:tc>
        <w:tc>
          <w:tcPr>
            <w:tcW w:w="2876" w:type="dxa"/>
            <w:tcBorders>
              <w:top w:val="single" w:sz="8" w:space="0" w:color="auto"/>
              <w:left w:val="single" w:sz="18" w:space="0" w:color="auto"/>
              <w:bottom w:val="single" w:sz="8" w:space="0" w:color="auto"/>
              <w:right w:val="single" w:sz="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Conocimiento y uso progresivamente autónomo de las estrategias necesarias para la producción y evaluación de textos orales. </w:t>
            </w:r>
          </w:p>
        </w:tc>
        <w:tc>
          <w:tcPr>
            <w:tcW w:w="2821" w:type="dxa"/>
            <w:tcBorders>
              <w:top w:val="single" w:sz="8" w:space="0" w:color="auto"/>
              <w:left w:val="single" w:sz="8" w:space="0" w:color="auto"/>
              <w:bottom w:val="single" w:sz="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5. Reconocer, interpretar y evaluar progresivamente la claridad expositiva, la adecuación, coherencia y cohesión del contenido de las producciones orales propias y ajenas, así como los aspectos prosódicos y los elementos no verbales (gestos, movimientos, mirada, etc.). CCL, CAA, CSC.</w:t>
            </w:r>
          </w:p>
        </w:tc>
        <w:tc>
          <w:tcPr>
            <w:tcW w:w="2848" w:type="dxa"/>
            <w:tcBorders>
              <w:top w:val="single" w:sz="8" w:space="0" w:color="auto"/>
              <w:left w:val="single" w:sz="18" w:space="0" w:color="auto"/>
              <w:bottom w:val="single" w:sz="8" w:space="0" w:color="auto"/>
              <w:right w:val="single" w:sz="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Conocimiento y uso progresivamente autónomo de las estrategias necesarias para la producción y evaluación de textos orales. </w:t>
            </w:r>
          </w:p>
        </w:tc>
        <w:tc>
          <w:tcPr>
            <w:tcW w:w="2891" w:type="dxa"/>
            <w:tcBorders>
              <w:top w:val="single" w:sz="8" w:space="0" w:color="auto"/>
              <w:left w:val="single" w:sz="8" w:space="0" w:color="auto"/>
              <w:bottom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5. Reconocer, interpretar y evaluar progresivamente la claridad expositiva, la adecuación, coherencia y cohesión del contenido de las producciones orales propias y ajenas, así como los aspectos prosódicos y los elementos no verbales (gestos, movimientos, mirada, etc</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CCL, CAA, CSC.</w:t>
            </w:r>
          </w:p>
        </w:tc>
        <w:tc>
          <w:tcPr>
            <w:tcW w:w="2806" w:type="dxa"/>
            <w:tcBorders>
              <w:top w:val="single" w:sz="8" w:space="0" w:color="auto"/>
              <w:left w:val="single" w:sz="18" w:space="0" w:color="auto"/>
              <w:bottom w:val="single" w:sz="8" w:space="0" w:color="auto"/>
              <w:right w:val="single" w:sz="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Conocimiento y uso progresivamente autónomo de las estrategias necesarias para la producción de textos orales. </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49" w:type="dxa"/>
            <w:tcBorders>
              <w:top w:val="single" w:sz="8" w:space="0" w:color="auto"/>
              <w:left w:val="single" w:sz="8" w:space="0" w:color="auto"/>
              <w:bottom w:val="single" w:sz="8" w:space="0" w:color="auto"/>
              <w:right w:val="single" w:sz="24"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5. Valorar la lengua oral como instrumentos de aprendizaje, como medio para transmitir conocimientos, ideas y sentimientos y como herramienta para regular la conducta. CCL, CAA, CSC.</w:t>
            </w:r>
          </w:p>
          <w:p w:rsidR="0018689A" w:rsidRDefault="0018689A">
            <w:pPr>
              <w:autoSpaceDE w:val="0"/>
              <w:autoSpaceDN w:val="0"/>
              <w:spacing w:before="120" w:after="0" w:line="240" w:lineRule="auto"/>
            </w:pPr>
            <w:r>
              <w:rPr>
                <w:rFonts w:ascii="Times New Roman" w:hAnsi="Times New Roman" w:cs="Times New Roman"/>
                <w:sz w:val="20"/>
                <w:szCs w:val="20"/>
              </w:rPr>
              <w:t> </w:t>
            </w:r>
          </w:p>
        </w:tc>
      </w:tr>
      <w:tr w:rsidR="0018689A" w:rsidTr="00A97541">
        <w:tc>
          <w:tcPr>
            <w:tcW w:w="2785" w:type="dxa"/>
            <w:tcBorders>
              <w:top w:val="single" w:sz="8" w:space="0" w:color="auto"/>
              <w:left w:val="single" w:sz="24" w:space="0" w:color="auto"/>
              <w:bottom w:val="single" w:sz="8" w:space="0" w:color="auto"/>
              <w:right w:val="single" w:sz="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Conocimiento, uso y aplicación de las estrategias necesarias para hablar en público: planificación del discurso, prácticas orales formales e informales y evaluación progresiva.</w:t>
            </w:r>
          </w:p>
        </w:tc>
        <w:tc>
          <w:tcPr>
            <w:tcW w:w="2912" w:type="dxa"/>
            <w:tcBorders>
              <w:top w:val="single" w:sz="8" w:space="0" w:color="auto"/>
              <w:left w:val="single" w:sz="8" w:space="0" w:color="auto"/>
              <w:bottom w:val="single" w:sz="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6. Aprender a hablar en público, en situaciones formales e informales, de forma individual o en grupo. CCL, CAA, SIEP, CSC.</w:t>
            </w:r>
          </w:p>
        </w:tc>
        <w:tc>
          <w:tcPr>
            <w:tcW w:w="2876" w:type="dxa"/>
            <w:tcBorders>
              <w:top w:val="single" w:sz="8" w:space="0" w:color="auto"/>
              <w:left w:val="single" w:sz="18" w:space="0" w:color="auto"/>
              <w:bottom w:val="single" w:sz="8" w:space="0" w:color="auto"/>
              <w:right w:val="single" w:sz="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Conocimiento, uso y aplicación de las estrategias necesarias para hablar en público: planificación del discurso, prácticas orales formales e informales y evaluación progresiva.</w:t>
            </w:r>
          </w:p>
        </w:tc>
        <w:tc>
          <w:tcPr>
            <w:tcW w:w="2821" w:type="dxa"/>
            <w:tcBorders>
              <w:top w:val="single" w:sz="8" w:space="0" w:color="auto"/>
              <w:left w:val="single" w:sz="8" w:space="0" w:color="auto"/>
              <w:bottom w:val="single" w:sz="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6. Aprender a hablar en público, en situaciones formales e informales, de forma individual o en grupo. CCL, CAA, SIEP.</w:t>
            </w:r>
          </w:p>
          <w:p w:rsidR="0018689A" w:rsidRDefault="0018689A">
            <w:pPr>
              <w:spacing w:before="120" w:after="0" w:line="240" w:lineRule="auto"/>
            </w:pPr>
            <w:r>
              <w:rPr>
                <w:rFonts w:ascii="Times New Roman" w:hAnsi="Times New Roman" w:cs="Times New Roman"/>
                <w:sz w:val="20"/>
                <w:szCs w:val="20"/>
              </w:rPr>
              <w:t> </w:t>
            </w:r>
          </w:p>
        </w:tc>
        <w:tc>
          <w:tcPr>
            <w:tcW w:w="2848" w:type="dxa"/>
            <w:tcBorders>
              <w:top w:val="single" w:sz="8" w:space="0" w:color="auto"/>
              <w:left w:val="single" w:sz="18" w:space="0" w:color="auto"/>
              <w:bottom w:val="single" w:sz="8" w:space="0" w:color="auto"/>
              <w:right w:val="single" w:sz="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Conocimiento, uso y aplicación de las estrategias necesarias para hablar en público: planificación del discurso, prácticas orales formales e informales y evaluación progresiva.</w:t>
            </w:r>
          </w:p>
        </w:tc>
        <w:tc>
          <w:tcPr>
            <w:tcW w:w="2891" w:type="dxa"/>
            <w:tcBorders>
              <w:top w:val="single" w:sz="8" w:space="0" w:color="auto"/>
              <w:left w:val="single" w:sz="8" w:space="0" w:color="auto"/>
              <w:bottom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6. Aprender a hablar en público, en situaciones formales e informales, de forma individual o en grupo. CCL, CAA, CSC, SIEP.</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06" w:type="dxa"/>
            <w:tcBorders>
              <w:top w:val="single" w:sz="8" w:space="0" w:color="auto"/>
              <w:left w:val="single" w:sz="1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Conocimiento, uso y aplicación de las estrategias necesarias para hablar en público y de los instrumentos de autoevaluación en prácticas orales formales e informales. </w:t>
            </w:r>
          </w:p>
          <w:p w:rsidR="0018689A" w:rsidRDefault="0018689A">
            <w:pPr>
              <w:autoSpaceDE w:val="0"/>
              <w:autoSpaceDN w:val="0"/>
              <w:spacing w:before="120" w:after="0" w:line="240" w:lineRule="auto"/>
            </w:pPr>
            <w:r>
              <w:rPr>
                <w:rFonts w:ascii="Times New Roman" w:hAnsi="Times New Roman" w:cs="Times New Roman"/>
                <w:sz w:val="20"/>
                <w:szCs w:val="20"/>
              </w:rPr>
              <w:t xml:space="preserve">Producción de discursos orales atendiendo a la claridad de la exposición, su adecuación al contexto, la coherencia y la cohesión del discurso. </w:t>
            </w:r>
          </w:p>
        </w:tc>
        <w:tc>
          <w:tcPr>
            <w:tcW w:w="2849" w:type="dxa"/>
            <w:tcBorders>
              <w:top w:val="single" w:sz="8" w:space="0" w:color="auto"/>
              <w:left w:val="single" w:sz="8" w:space="0" w:color="auto"/>
              <w:bottom w:val="single" w:sz="8" w:space="0" w:color="auto"/>
              <w:right w:val="single" w:sz="24"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6. Aprender a hablar en público, en situaciones formales o informales, de forma individual o en grupo. CCL, CAA, CSC, SIEP.</w:t>
            </w:r>
          </w:p>
          <w:p w:rsidR="0018689A" w:rsidRDefault="0018689A">
            <w:pPr>
              <w:autoSpaceDE w:val="0"/>
              <w:autoSpaceDN w:val="0"/>
              <w:spacing w:before="120" w:after="0" w:line="240" w:lineRule="auto"/>
            </w:pPr>
            <w:r>
              <w:rPr>
                <w:rFonts w:ascii="Times New Roman" w:hAnsi="Times New Roman" w:cs="Times New Roman"/>
                <w:sz w:val="20"/>
                <w:szCs w:val="20"/>
              </w:rPr>
              <w:t> </w:t>
            </w:r>
          </w:p>
        </w:tc>
      </w:tr>
      <w:tr w:rsidR="0018689A" w:rsidTr="00A97541">
        <w:tc>
          <w:tcPr>
            <w:tcW w:w="2785" w:type="dxa"/>
            <w:tcBorders>
              <w:top w:val="single" w:sz="8" w:space="0" w:color="auto"/>
              <w:left w:val="single" w:sz="24" w:space="0" w:color="auto"/>
              <w:bottom w:val="single" w:sz="8" w:space="0" w:color="auto"/>
              <w:right w:val="single" w:sz="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Audición y análisis de textos de distinta procedencia, que muestren rasgos de la modalidad lingüística andaluza. El flamenco.</w:t>
            </w:r>
          </w:p>
        </w:tc>
        <w:tc>
          <w:tcPr>
            <w:tcW w:w="2912" w:type="dxa"/>
            <w:tcBorders>
              <w:top w:val="single" w:sz="8" w:space="0" w:color="auto"/>
              <w:left w:val="single" w:sz="8" w:space="0" w:color="auto"/>
              <w:bottom w:val="single" w:sz="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8. Reproducir situaciones reales o imaginarias de comunicación potenciando el desarrollo progresivo de las habilidades sociales, la expresión verbal y no verbal y la representación de realidades, sentimientos y emociones. CCL, CAA, CSC, SIEP.</w:t>
            </w:r>
          </w:p>
        </w:tc>
        <w:tc>
          <w:tcPr>
            <w:tcW w:w="2876" w:type="dxa"/>
            <w:tcBorders>
              <w:top w:val="single" w:sz="8" w:space="0" w:color="auto"/>
              <w:left w:val="single" w:sz="18" w:space="0" w:color="auto"/>
              <w:bottom w:val="single" w:sz="8" w:space="0" w:color="auto"/>
              <w:right w:val="single" w:sz="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Audición y análisis de textos de distinta procedencia, que muestren rasgos de la modalidad lingüística andaluza. El flamenco.</w:t>
            </w:r>
          </w:p>
        </w:tc>
        <w:tc>
          <w:tcPr>
            <w:tcW w:w="2821" w:type="dxa"/>
            <w:tcBorders>
              <w:top w:val="single" w:sz="8" w:space="0" w:color="auto"/>
              <w:left w:val="single" w:sz="8" w:space="0" w:color="auto"/>
              <w:bottom w:val="single" w:sz="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8. Reproducir situaciones reales o imaginarias de comunicación potenciando el desarrollo progresivo de las habilidades sociales, la expresión verbal y no verbal y la representación de realidades, sentimientos y emociones. CCL, CAA, CSC, SIEP.</w:t>
            </w:r>
          </w:p>
        </w:tc>
        <w:tc>
          <w:tcPr>
            <w:tcW w:w="2848" w:type="dxa"/>
            <w:tcBorders>
              <w:top w:val="single" w:sz="8" w:space="0" w:color="auto"/>
              <w:left w:val="single" w:sz="18" w:space="0" w:color="auto"/>
              <w:bottom w:val="single" w:sz="8" w:space="0" w:color="auto"/>
              <w:right w:val="single" w:sz="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Audición y análisis de textos de distinta procedencia, que muestren rasgos de la modalidad lingüística andaluza. El flamenco.</w:t>
            </w:r>
          </w:p>
          <w:p w:rsidR="0018689A" w:rsidRDefault="0018689A">
            <w:pPr>
              <w:spacing w:before="120" w:after="0" w:line="240" w:lineRule="auto"/>
            </w:pPr>
            <w:r>
              <w:rPr>
                <w:rFonts w:ascii="Times New Roman" w:hAnsi="Times New Roman" w:cs="Times New Roman"/>
                <w:sz w:val="20"/>
                <w:szCs w:val="20"/>
              </w:rPr>
              <w:t> </w:t>
            </w:r>
          </w:p>
        </w:tc>
        <w:tc>
          <w:tcPr>
            <w:tcW w:w="2891" w:type="dxa"/>
            <w:tcBorders>
              <w:top w:val="single" w:sz="8" w:space="0" w:color="auto"/>
              <w:left w:val="single" w:sz="8" w:space="0" w:color="auto"/>
              <w:bottom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8. Reproducir situaciones reales o imaginarias de comunicación potenciando el desarrollo progresivo de las habilidades sociales, la expresión verbal y no verbal y la representación de realidades, sentimientos y emociones. CCL, CAA, CSC, SIEP.</w:t>
            </w:r>
          </w:p>
        </w:tc>
        <w:tc>
          <w:tcPr>
            <w:tcW w:w="2806" w:type="dxa"/>
            <w:tcBorders>
              <w:top w:val="single" w:sz="8" w:space="0" w:color="auto"/>
              <w:left w:val="single" w:sz="1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Audición y análisis de textos de distinta procedencia, que muestren  rasgos de la modalidad lingüística andaluza. El flamenco.</w:t>
            </w:r>
          </w:p>
        </w:tc>
        <w:tc>
          <w:tcPr>
            <w:tcW w:w="2849" w:type="dxa"/>
            <w:tcBorders>
              <w:top w:val="single" w:sz="8" w:space="0" w:color="auto"/>
              <w:left w:val="single" w:sz="8" w:space="0" w:color="auto"/>
              <w:bottom w:val="single" w:sz="8" w:space="0" w:color="auto"/>
              <w:right w:val="single" w:sz="24"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8. Reproducir situaciones reales o imaginarias de comunicación potenciando el desarrollo progresivo de las habilidades sociales, la expresión verbal y no verbal y la representación de realidades, sentimientos y emociones. CCL, CAA, CSC, SIEP.</w:t>
            </w:r>
          </w:p>
        </w:tc>
      </w:tr>
    </w:tbl>
    <w:p w:rsidR="00A97541" w:rsidRDefault="00A97541"/>
    <w:tbl>
      <w:tblPr>
        <w:tblW w:w="22808" w:type="dxa"/>
        <w:tblCellMar>
          <w:left w:w="0" w:type="dxa"/>
          <w:right w:w="0" w:type="dxa"/>
        </w:tblCellMar>
        <w:tblLook w:val="04A0" w:firstRow="1" w:lastRow="0" w:firstColumn="1" w:lastColumn="0" w:noHBand="0" w:noVBand="1"/>
      </w:tblPr>
      <w:tblGrid>
        <w:gridCol w:w="2785"/>
        <w:gridCol w:w="319"/>
        <w:gridCol w:w="991"/>
        <w:gridCol w:w="1602"/>
        <w:gridCol w:w="2367"/>
        <w:gridCol w:w="509"/>
        <w:gridCol w:w="2821"/>
        <w:gridCol w:w="2848"/>
        <w:gridCol w:w="2891"/>
        <w:gridCol w:w="20"/>
        <w:gridCol w:w="989"/>
        <w:gridCol w:w="1138"/>
        <w:gridCol w:w="659"/>
        <w:gridCol w:w="2849"/>
        <w:gridCol w:w="20"/>
      </w:tblGrid>
      <w:tr w:rsidR="0018689A" w:rsidTr="0018689A">
        <w:trPr>
          <w:gridAfter w:val="1"/>
          <w:wAfter w:w="20" w:type="dxa"/>
        </w:trPr>
        <w:tc>
          <w:tcPr>
            <w:tcW w:w="2785" w:type="dxa"/>
            <w:tcBorders>
              <w:top w:val="single" w:sz="8" w:space="0" w:color="auto"/>
              <w:left w:val="single" w:sz="24"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lastRenderedPageBreak/>
              <w:t xml:space="preserve">Actitud de respeto ante la riqueza y variedad de las hablas existentes en Andalucía. </w:t>
            </w:r>
          </w:p>
        </w:tc>
        <w:tc>
          <w:tcPr>
            <w:tcW w:w="2912" w:type="dxa"/>
            <w:gridSpan w:val="3"/>
            <w:vMerge w:val="restart"/>
            <w:tcBorders>
              <w:top w:val="single" w:sz="8" w:space="0" w:color="auto"/>
              <w:left w:val="single" w:sz="8" w:space="0" w:color="auto"/>
              <w:bottom w:val="single" w:sz="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9. Reconocer y respetar la riqueza y variedad de las hablas existentes en Andalucía. CCL, CSC, CEC.</w:t>
            </w:r>
          </w:p>
          <w:p w:rsidR="0018689A" w:rsidRDefault="0018689A">
            <w:pPr>
              <w:autoSpaceDE w:val="0"/>
              <w:autoSpaceDN w:val="0"/>
              <w:spacing w:before="120" w:after="0" w:line="240" w:lineRule="auto"/>
            </w:pPr>
            <w:r>
              <w:rPr>
                <w:rFonts w:ascii="Times New Roman" w:hAnsi="Times New Roman" w:cs="Times New Roman"/>
                <w:sz w:val="20"/>
                <w:szCs w:val="20"/>
              </w:rPr>
              <w:t>11. Reconocer las características de la modalidad lingüística andaluza en diferentes manifestaciones orales. CCL, CSC, CEC.</w:t>
            </w:r>
          </w:p>
        </w:tc>
        <w:tc>
          <w:tcPr>
            <w:tcW w:w="2876" w:type="dxa"/>
            <w:gridSpan w:val="2"/>
            <w:tcBorders>
              <w:top w:val="single" w:sz="8" w:space="0" w:color="auto"/>
              <w:left w:val="single" w:sz="18" w:space="0" w:color="auto"/>
              <w:bottom w:val="single" w:sz="8" w:space="0" w:color="auto"/>
              <w:right w:val="single" w:sz="8" w:space="0" w:color="auto"/>
            </w:tcBorders>
            <w:shd w:val="clear" w:color="auto" w:fill="D6E3BC"/>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Actitud de respeto ante la riqueza y variedad de las hablas existentes en Andalucía (incluidas las modalidades propias de la población inmigrante, hispanohablante o no).</w:t>
            </w:r>
          </w:p>
        </w:tc>
        <w:tc>
          <w:tcPr>
            <w:tcW w:w="2821" w:type="dxa"/>
            <w:vMerge w:val="restart"/>
            <w:tcBorders>
              <w:top w:val="single" w:sz="8" w:space="0" w:color="auto"/>
              <w:left w:val="single" w:sz="8" w:space="0" w:color="auto"/>
              <w:bottom w:val="single" w:sz="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9. Reconocer y respetar la riqueza y variedad de las hablas existentes en Andalucía. CCL, CSC, CEC.</w:t>
            </w:r>
          </w:p>
          <w:p w:rsidR="0018689A" w:rsidRDefault="0018689A">
            <w:pPr>
              <w:spacing w:before="120" w:after="0" w:line="240" w:lineRule="auto"/>
            </w:pPr>
            <w:r>
              <w:rPr>
                <w:rFonts w:ascii="Times New Roman" w:hAnsi="Times New Roman" w:cs="Times New Roman"/>
                <w:sz w:val="20"/>
                <w:szCs w:val="20"/>
              </w:rPr>
              <w:t>11. Reconocer las características de la modalidad lingüística andaluza en diferentes manifestaciones orales. CCL, CSC, CEC</w:t>
            </w:r>
          </w:p>
        </w:tc>
        <w:tc>
          <w:tcPr>
            <w:tcW w:w="2848" w:type="dxa"/>
            <w:tcBorders>
              <w:top w:val="single" w:sz="8" w:space="0" w:color="auto"/>
              <w:left w:val="single" w:sz="1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18689A" w:rsidRDefault="0018689A">
            <w:pPr>
              <w:spacing w:before="120" w:after="0" w:line="240" w:lineRule="auto"/>
            </w:pPr>
            <w:r>
              <w:rPr>
                <w:rFonts w:ascii="Times New Roman" w:hAnsi="Times New Roman" w:cs="Times New Roman"/>
                <w:sz w:val="20"/>
                <w:szCs w:val="20"/>
              </w:rPr>
              <w:t xml:space="preserve">Actitud de respeto ante la riqueza y variedad de las hablas existentes en Andalucía (incluidas las modalidades propias de la población inmigrante, hispanohablante o no). </w:t>
            </w:r>
          </w:p>
        </w:tc>
        <w:tc>
          <w:tcPr>
            <w:tcW w:w="2891" w:type="dxa"/>
            <w:vMerge w:val="restart"/>
            <w:tcBorders>
              <w:top w:val="single" w:sz="8" w:space="0" w:color="auto"/>
              <w:left w:val="single" w:sz="8" w:space="0" w:color="auto"/>
              <w:bottom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9. Reconocer y respetar la riqueza y variedad de las hablas existentes en Andalucía. CCL, CSC, CEC.</w:t>
            </w:r>
          </w:p>
          <w:p w:rsidR="0018689A" w:rsidRDefault="0018689A">
            <w:pPr>
              <w:autoSpaceDE w:val="0"/>
              <w:autoSpaceDN w:val="0"/>
              <w:spacing w:before="120" w:after="0" w:line="240" w:lineRule="auto"/>
            </w:pPr>
            <w:r>
              <w:rPr>
                <w:rFonts w:ascii="Times New Roman" w:hAnsi="Times New Roman" w:cs="Times New Roman"/>
                <w:sz w:val="20"/>
                <w:szCs w:val="20"/>
              </w:rPr>
              <w:t>11. Reconocer las características de la modalidad lingüística andaluza en diferentes manifestaciones orales. CCL, CSC, CEC.</w:t>
            </w:r>
          </w:p>
        </w:tc>
        <w:tc>
          <w:tcPr>
            <w:tcW w:w="2806" w:type="dxa"/>
            <w:gridSpan w:val="4"/>
            <w:tcBorders>
              <w:top w:val="single" w:sz="8" w:space="0" w:color="auto"/>
              <w:left w:val="single" w:sz="1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Actitud de respeto ante la riqueza y variedad de las hablas existentes en Andalucía (incluidas las modalidades propias de la población inmigrante, hispanohablante o no).</w:t>
            </w:r>
          </w:p>
        </w:tc>
        <w:tc>
          <w:tcPr>
            <w:tcW w:w="2849" w:type="dxa"/>
            <w:tcBorders>
              <w:top w:val="single" w:sz="8" w:space="0" w:color="auto"/>
              <w:left w:val="single" w:sz="8" w:space="0" w:color="auto"/>
              <w:bottom w:val="single" w:sz="8" w:space="0" w:color="auto"/>
              <w:right w:val="single" w:sz="24"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9. Reconocer y respetar la riqueza y variedad de las hablas existentes en Andalucía. CCL, CSC, CEC.</w:t>
            </w:r>
          </w:p>
        </w:tc>
      </w:tr>
      <w:tr w:rsidR="0018689A" w:rsidTr="0018689A">
        <w:trPr>
          <w:gridAfter w:val="1"/>
          <w:wAfter w:w="20" w:type="dxa"/>
        </w:trPr>
        <w:tc>
          <w:tcPr>
            <w:tcW w:w="2785" w:type="dxa"/>
            <w:tcBorders>
              <w:top w:val="single" w:sz="8" w:space="0" w:color="auto"/>
              <w:left w:val="single" w:sz="24"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Respeto por la utilización de un lenguaje no discriminatorio y el uso natural del habla andaluza, en cualquiera de sus manifestaciones.</w:t>
            </w:r>
          </w:p>
        </w:tc>
        <w:tc>
          <w:tcPr>
            <w:tcW w:w="0" w:type="auto"/>
            <w:gridSpan w:val="3"/>
            <w:vMerge/>
            <w:tcBorders>
              <w:top w:val="single" w:sz="8" w:space="0" w:color="auto"/>
              <w:left w:val="single" w:sz="8" w:space="0" w:color="auto"/>
              <w:bottom w:val="single" w:sz="8" w:space="0" w:color="auto"/>
              <w:right w:val="single" w:sz="18" w:space="0" w:color="auto"/>
            </w:tcBorders>
            <w:vAlign w:val="center"/>
            <w:hideMark/>
          </w:tcPr>
          <w:p w:rsidR="0018689A" w:rsidRDefault="0018689A">
            <w:pPr>
              <w:spacing w:after="0" w:line="240" w:lineRule="auto"/>
            </w:pPr>
          </w:p>
        </w:tc>
        <w:tc>
          <w:tcPr>
            <w:tcW w:w="2876" w:type="dxa"/>
            <w:gridSpan w:val="2"/>
            <w:tcBorders>
              <w:top w:val="single" w:sz="8" w:space="0" w:color="auto"/>
              <w:left w:val="single" w:sz="18" w:space="0" w:color="auto"/>
              <w:bottom w:val="single" w:sz="8" w:space="0" w:color="auto"/>
              <w:right w:val="single" w:sz="8" w:space="0" w:color="auto"/>
            </w:tcBorders>
            <w:shd w:val="clear" w:color="auto" w:fill="D6E3BC"/>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Respeto por la utilización de un lenguaje no discriminatorio y el uso natural del habla andaluza, en cualquiera de sus manifestaciones.</w:t>
            </w:r>
          </w:p>
        </w:tc>
        <w:tc>
          <w:tcPr>
            <w:tcW w:w="2821" w:type="dxa"/>
            <w:vMerge/>
            <w:tcBorders>
              <w:top w:val="single" w:sz="8" w:space="0" w:color="auto"/>
              <w:left w:val="single" w:sz="8" w:space="0" w:color="auto"/>
              <w:bottom w:val="single" w:sz="8" w:space="0" w:color="auto"/>
              <w:right w:val="single" w:sz="18" w:space="0" w:color="auto"/>
            </w:tcBorders>
            <w:vAlign w:val="center"/>
            <w:hideMark/>
          </w:tcPr>
          <w:p w:rsidR="0018689A" w:rsidRDefault="0018689A">
            <w:pPr>
              <w:spacing w:after="0" w:line="240" w:lineRule="auto"/>
            </w:pPr>
          </w:p>
        </w:tc>
        <w:tc>
          <w:tcPr>
            <w:tcW w:w="2848" w:type="dxa"/>
            <w:tcBorders>
              <w:top w:val="single" w:sz="8" w:space="0" w:color="auto"/>
              <w:left w:val="single" w:sz="1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18689A" w:rsidRDefault="0018689A">
            <w:pPr>
              <w:spacing w:before="120" w:after="0" w:line="240" w:lineRule="auto"/>
            </w:pPr>
            <w:r>
              <w:rPr>
                <w:rFonts w:ascii="Times New Roman" w:hAnsi="Times New Roman" w:cs="Times New Roman"/>
                <w:sz w:val="20"/>
                <w:szCs w:val="20"/>
              </w:rPr>
              <w:t>Respeto por la utilización de un lenguaje no discriminatorio y el uso natural del habla andaluza, en cualquiera de sus manifestaciones.</w:t>
            </w:r>
          </w:p>
        </w:tc>
        <w:tc>
          <w:tcPr>
            <w:tcW w:w="2891" w:type="dxa"/>
            <w:vMerge/>
            <w:tcBorders>
              <w:top w:val="single" w:sz="8" w:space="0" w:color="auto"/>
              <w:left w:val="single" w:sz="8" w:space="0" w:color="auto"/>
              <w:bottom w:val="single" w:sz="8" w:space="0" w:color="auto"/>
              <w:right w:val="single" w:sz="18" w:space="0" w:color="auto"/>
            </w:tcBorders>
            <w:vAlign w:val="center"/>
            <w:hideMark/>
          </w:tcPr>
          <w:p w:rsidR="0018689A" w:rsidRDefault="0018689A">
            <w:pPr>
              <w:spacing w:after="0" w:line="240" w:lineRule="auto"/>
            </w:pPr>
          </w:p>
        </w:tc>
        <w:tc>
          <w:tcPr>
            <w:tcW w:w="2806" w:type="dxa"/>
            <w:gridSpan w:val="4"/>
            <w:tcBorders>
              <w:top w:val="single" w:sz="8" w:space="0" w:color="auto"/>
              <w:left w:val="single" w:sz="1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Respeto por la utilización de un lenguaje no discriminatorio y el uso natural del habla andaluza, en cualquiera de sus manifestaciones.</w:t>
            </w:r>
          </w:p>
        </w:tc>
        <w:tc>
          <w:tcPr>
            <w:tcW w:w="2849" w:type="dxa"/>
            <w:tcBorders>
              <w:top w:val="single" w:sz="8" w:space="0" w:color="auto"/>
              <w:left w:val="single" w:sz="8" w:space="0" w:color="auto"/>
              <w:bottom w:val="single" w:sz="8" w:space="0" w:color="auto"/>
              <w:right w:val="single" w:sz="24"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r>
      <w:tr w:rsidR="0018689A" w:rsidTr="0018689A">
        <w:trPr>
          <w:gridAfter w:val="1"/>
          <w:wAfter w:w="20" w:type="dxa"/>
        </w:trPr>
        <w:tc>
          <w:tcPr>
            <w:tcW w:w="2785" w:type="dxa"/>
            <w:tcBorders>
              <w:top w:val="single" w:sz="8" w:space="0" w:color="auto"/>
              <w:left w:val="single" w:sz="24"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912" w:type="dxa"/>
            <w:gridSpan w:val="3"/>
            <w:tcBorders>
              <w:top w:val="single" w:sz="8" w:space="0" w:color="auto"/>
              <w:left w:val="single" w:sz="8" w:space="0" w:color="auto"/>
              <w:bottom w:val="single" w:sz="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10. Memorizar y recitar textos orales desde el conocimiento de sus rasgos estructurales y de contenido. CCL, CAA, CEC.</w:t>
            </w:r>
          </w:p>
        </w:tc>
        <w:tc>
          <w:tcPr>
            <w:tcW w:w="2876" w:type="dxa"/>
            <w:gridSpan w:val="2"/>
            <w:tcBorders>
              <w:top w:val="single" w:sz="8" w:space="0" w:color="auto"/>
              <w:left w:val="single" w:sz="18" w:space="0" w:color="auto"/>
              <w:bottom w:val="single" w:sz="8" w:space="0" w:color="auto"/>
              <w:right w:val="single" w:sz="8" w:space="0" w:color="auto"/>
            </w:tcBorders>
            <w:shd w:val="clear" w:color="auto" w:fill="D6E3BC"/>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21" w:type="dxa"/>
            <w:tcBorders>
              <w:top w:val="single" w:sz="8" w:space="0" w:color="auto"/>
              <w:left w:val="single" w:sz="8" w:space="0" w:color="auto"/>
              <w:bottom w:val="single" w:sz="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10. Memorizar y recitar textos orales desde el conocimiento de sus rasgos estructurales y de contenido. CCL, CAA, CSC, CEC.</w:t>
            </w:r>
          </w:p>
        </w:tc>
        <w:tc>
          <w:tcPr>
            <w:tcW w:w="2848" w:type="dxa"/>
            <w:tcBorders>
              <w:top w:val="single" w:sz="8" w:space="0" w:color="auto"/>
              <w:left w:val="single" w:sz="1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18689A" w:rsidRDefault="0018689A">
            <w:pPr>
              <w:spacing w:before="120" w:after="0" w:line="240" w:lineRule="auto"/>
            </w:pPr>
            <w:r>
              <w:rPr>
                <w:rFonts w:ascii="Times New Roman" w:hAnsi="Times New Roman" w:cs="Times New Roman"/>
                <w:sz w:val="20"/>
                <w:szCs w:val="20"/>
              </w:rPr>
              <w:t> </w:t>
            </w:r>
          </w:p>
        </w:tc>
        <w:tc>
          <w:tcPr>
            <w:tcW w:w="2891" w:type="dxa"/>
            <w:tcBorders>
              <w:top w:val="single" w:sz="8" w:space="0" w:color="auto"/>
              <w:left w:val="single" w:sz="8" w:space="0" w:color="auto"/>
              <w:bottom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10. Memorizar y recitar textos orales desde el conocimiento de sus rasgos estructurales y de contenido. CCL, CAA, CEC.</w:t>
            </w:r>
          </w:p>
        </w:tc>
        <w:tc>
          <w:tcPr>
            <w:tcW w:w="2806" w:type="dxa"/>
            <w:gridSpan w:val="4"/>
            <w:tcBorders>
              <w:top w:val="single" w:sz="8" w:space="0" w:color="auto"/>
              <w:left w:val="single" w:sz="18" w:space="0" w:color="auto"/>
              <w:bottom w:val="single" w:sz="8" w:space="0" w:color="auto"/>
              <w:right w:val="single" w:sz="8" w:space="0" w:color="auto"/>
            </w:tcBorders>
            <w:shd w:val="clear" w:color="auto" w:fill="F2DBDB"/>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49" w:type="dxa"/>
            <w:tcBorders>
              <w:top w:val="single" w:sz="8" w:space="0" w:color="auto"/>
              <w:left w:val="single" w:sz="8" w:space="0" w:color="auto"/>
              <w:bottom w:val="single" w:sz="8" w:space="0" w:color="auto"/>
              <w:right w:val="single" w:sz="24"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10. Memorizar y recitar textos orales desde el conocimiento de sus rasgos estructurales y de contenido. CCL, CAA, CEC.</w:t>
            </w:r>
          </w:p>
        </w:tc>
      </w:tr>
      <w:tr w:rsidR="0018689A" w:rsidTr="0018689A">
        <w:tc>
          <w:tcPr>
            <w:tcW w:w="2785" w:type="dxa"/>
            <w:tcBorders>
              <w:top w:val="nil"/>
              <w:left w:val="single" w:sz="24" w:space="0" w:color="auto"/>
              <w:bottom w:val="single" w:sz="24" w:space="0" w:color="auto"/>
              <w:right w:val="nil"/>
            </w:tcBorders>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319" w:type="dxa"/>
            <w:tcBorders>
              <w:top w:val="nil"/>
              <w:left w:val="nil"/>
              <w:bottom w:val="single" w:sz="24" w:space="0" w:color="auto"/>
              <w:right w:val="nil"/>
            </w:tcBorders>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991" w:type="dxa"/>
            <w:tcBorders>
              <w:top w:val="nil"/>
              <w:left w:val="nil"/>
              <w:bottom w:val="single" w:sz="24" w:space="0" w:color="auto"/>
              <w:right w:val="nil"/>
            </w:tcBorders>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1602" w:type="dxa"/>
            <w:tcBorders>
              <w:top w:val="nil"/>
              <w:left w:val="nil"/>
              <w:bottom w:val="single" w:sz="24" w:space="0" w:color="auto"/>
              <w:right w:val="nil"/>
            </w:tcBorders>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367" w:type="dxa"/>
            <w:tcBorders>
              <w:top w:val="nil"/>
              <w:left w:val="nil"/>
              <w:bottom w:val="single" w:sz="24" w:space="0" w:color="auto"/>
              <w:right w:val="nil"/>
            </w:tcBorders>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509" w:type="dxa"/>
            <w:tcBorders>
              <w:top w:val="nil"/>
              <w:left w:val="nil"/>
              <w:bottom w:val="single" w:sz="24" w:space="0" w:color="auto"/>
              <w:right w:val="nil"/>
            </w:tcBorders>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821" w:type="dxa"/>
            <w:tcBorders>
              <w:top w:val="nil"/>
              <w:left w:val="nil"/>
              <w:bottom w:val="single" w:sz="24" w:space="0" w:color="auto"/>
              <w:right w:val="nil"/>
            </w:tcBorders>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848" w:type="dxa"/>
            <w:tcBorders>
              <w:top w:val="nil"/>
              <w:left w:val="nil"/>
              <w:bottom w:val="single" w:sz="24" w:space="0" w:color="auto"/>
              <w:right w:val="nil"/>
            </w:tcBorders>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891" w:type="dxa"/>
            <w:tcBorders>
              <w:top w:val="nil"/>
              <w:left w:val="nil"/>
              <w:bottom w:val="single" w:sz="24" w:space="0" w:color="auto"/>
              <w:right w:val="nil"/>
            </w:tcBorders>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0" w:type="dxa"/>
            <w:tcBorders>
              <w:top w:val="nil"/>
              <w:left w:val="nil"/>
              <w:bottom w:val="single" w:sz="24" w:space="0" w:color="auto"/>
              <w:right w:val="nil"/>
            </w:tcBorders>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989" w:type="dxa"/>
            <w:tcBorders>
              <w:top w:val="nil"/>
              <w:left w:val="nil"/>
              <w:bottom w:val="single" w:sz="24" w:space="0" w:color="auto"/>
              <w:right w:val="nil"/>
            </w:tcBorders>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1138" w:type="dxa"/>
            <w:tcBorders>
              <w:top w:val="nil"/>
              <w:left w:val="nil"/>
              <w:bottom w:val="single" w:sz="24" w:space="0" w:color="auto"/>
              <w:right w:val="nil"/>
            </w:tcBorders>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3528" w:type="dxa"/>
            <w:gridSpan w:val="3"/>
            <w:tcBorders>
              <w:top w:val="nil"/>
              <w:left w:val="nil"/>
              <w:bottom w:val="single" w:sz="24" w:space="0" w:color="auto"/>
              <w:right w:val="single" w:sz="24" w:space="0" w:color="auto"/>
            </w:tcBorders>
            <w:vAlign w:val="center"/>
            <w:hideMark/>
          </w:tcPr>
          <w:p w:rsidR="0018689A" w:rsidRDefault="0018689A">
            <w:pPr>
              <w:spacing w:after="0" w:line="240" w:lineRule="auto"/>
              <w:rPr>
                <w:rFonts w:ascii="Times New Roman" w:eastAsia="Times New Roman" w:hAnsi="Times New Roman" w:cs="Times New Roman"/>
                <w:sz w:val="24"/>
                <w:szCs w:val="24"/>
              </w:rPr>
            </w:pPr>
          </w:p>
        </w:tc>
      </w:tr>
    </w:tbl>
    <w:p w:rsidR="0018689A" w:rsidRDefault="0018689A">
      <w:pPr>
        <w:autoSpaceDE w:val="0"/>
        <w:autoSpaceDN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A97541" w:rsidRDefault="00A97541">
      <w:pPr>
        <w:autoSpaceDE w:val="0"/>
        <w:autoSpaceDN w:val="0"/>
        <w:spacing w:before="120" w:after="0" w:line="240" w:lineRule="auto"/>
        <w:jc w:val="both"/>
      </w:pPr>
    </w:p>
    <w:p w:rsidR="0018689A" w:rsidRDefault="0018689A" w:rsidP="00A97541">
      <w:pPr>
        <w:autoSpaceDE w:val="0"/>
        <w:autoSpaceDN w:val="0"/>
        <w:spacing w:before="120" w:after="120" w:line="240" w:lineRule="auto"/>
        <w:jc w:val="both"/>
      </w:pPr>
      <w:r>
        <w:rPr>
          <w:rFonts w:ascii="Times New Roman" w:hAnsi="Times New Roman" w:cs="Times New Roman"/>
          <w:b/>
          <w:bCs/>
          <w:sz w:val="32"/>
          <w:szCs w:val="32"/>
        </w:rPr>
        <w:t>Bloque 2. Leer y escribir</w:t>
      </w:r>
    </w:p>
    <w:tbl>
      <w:tblPr>
        <w:tblW w:w="22788"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7"/>
        <w:gridCol w:w="2951"/>
        <w:gridCol w:w="2859"/>
        <w:gridCol w:w="2811"/>
        <w:gridCol w:w="2835"/>
        <w:gridCol w:w="2835"/>
        <w:gridCol w:w="2835"/>
        <w:gridCol w:w="2835"/>
      </w:tblGrid>
      <w:tr w:rsidR="0018689A" w:rsidTr="0018689A">
        <w:tc>
          <w:tcPr>
            <w:tcW w:w="5778" w:type="dxa"/>
            <w:gridSpan w:val="2"/>
            <w:tcBorders>
              <w:right w:val="single" w:sz="18" w:space="0" w:color="auto"/>
            </w:tcBorders>
            <w:shd w:val="clear" w:color="auto" w:fill="FFC000"/>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1º ESO</w:t>
            </w:r>
          </w:p>
        </w:tc>
        <w:tc>
          <w:tcPr>
            <w:tcW w:w="5670" w:type="dxa"/>
            <w:gridSpan w:val="2"/>
            <w:tcBorders>
              <w:left w:val="single" w:sz="1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2º ESO</w:t>
            </w:r>
          </w:p>
        </w:tc>
        <w:tc>
          <w:tcPr>
            <w:tcW w:w="5670" w:type="dxa"/>
            <w:gridSpan w:val="2"/>
            <w:tcBorders>
              <w:left w:val="single" w:sz="18" w:space="0" w:color="auto"/>
              <w:righ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3º ESO</w:t>
            </w:r>
          </w:p>
        </w:tc>
        <w:tc>
          <w:tcPr>
            <w:tcW w:w="5670" w:type="dxa"/>
            <w:gridSpan w:val="2"/>
            <w:tcBorders>
              <w:left w:val="single" w:sz="18" w:space="0" w:color="auto"/>
            </w:tcBorders>
            <w:shd w:val="clear" w:color="auto" w:fill="F2DBDB"/>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4º ESO</w:t>
            </w:r>
          </w:p>
        </w:tc>
      </w:tr>
      <w:tr w:rsidR="0018689A" w:rsidTr="0018689A">
        <w:tc>
          <w:tcPr>
            <w:tcW w:w="2827" w:type="dxa"/>
            <w:shd w:val="clear" w:color="auto" w:fill="FFC000"/>
            <w:tcMar>
              <w:top w:w="0" w:type="dxa"/>
              <w:left w:w="108" w:type="dxa"/>
              <w:bottom w:w="0" w:type="dxa"/>
              <w:right w:w="108" w:type="dxa"/>
            </w:tcMar>
            <w:vAlign w:val="center"/>
            <w:hideMark/>
          </w:tcPr>
          <w:p w:rsidR="0018689A" w:rsidRDefault="0018689A">
            <w:pPr>
              <w:spacing w:before="120" w:after="0" w:line="240" w:lineRule="auto"/>
              <w:jc w:val="center"/>
            </w:pPr>
            <w:r>
              <w:rPr>
                <w:rFonts w:ascii="Times New Roman" w:hAnsi="Times New Roman" w:cs="Times New Roman"/>
                <w:b/>
                <w:bCs/>
                <w:sz w:val="24"/>
                <w:szCs w:val="24"/>
              </w:rPr>
              <w:t>Contenidos</w:t>
            </w:r>
          </w:p>
        </w:tc>
        <w:tc>
          <w:tcPr>
            <w:tcW w:w="2951" w:type="dxa"/>
            <w:tcBorders>
              <w:right w:val="single" w:sz="18" w:space="0" w:color="auto"/>
            </w:tcBorders>
            <w:shd w:val="clear" w:color="auto" w:fill="FFC000"/>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Criterios de evaluación</w:t>
            </w:r>
          </w:p>
        </w:tc>
        <w:tc>
          <w:tcPr>
            <w:tcW w:w="2859" w:type="dxa"/>
            <w:tcBorders>
              <w:lef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Contenidos</w:t>
            </w:r>
          </w:p>
        </w:tc>
        <w:tc>
          <w:tcPr>
            <w:tcW w:w="2811" w:type="dxa"/>
            <w:tcBorders>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Criterios de evaluación</w:t>
            </w:r>
          </w:p>
        </w:tc>
        <w:tc>
          <w:tcPr>
            <w:tcW w:w="2835" w:type="dxa"/>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Contenidos</w:t>
            </w:r>
          </w:p>
        </w:tc>
        <w:tc>
          <w:tcPr>
            <w:tcW w:w="2835" w:type="dxa"/>
            <w:tcBorders>
              <w:righ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Criterios de evaluación</w:t>
            </w:r>
          </w:p>
        </w:tc>
        <w:tc>
          <w:tcPr>
            <w:tcW w:w="2835" w:type="dxa"/>
            <w:tcBorders>
              <w:left w:val="single" w:sz="18" w:space="0" w:color="auto"/>
            </w:tcBorders>
            <w:shd w:val="clear" w:color="auto" w:fill="F2DBDB"/>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Contenidos</w:t>
            </w:r>
          </w:p>
        </w:tc>
        <w:tc>
          <w:tcPr>
            <w:tcW w:w="2835" w:type="dxa"/>
            <w:shd w:val="clear" w:color="auto" w:fill="F2DBDB"/>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Criterios de evaluación</w:t>
            </w:r>
          </w:p>
        </w:tc>
      </w:tr>
      <w:tr w:rsidR="0018689A" w:rsidTr="0018689A">
        <w:tc>
          <w:tcPr>
            <w:tcW w:w="22788" w:type="dxa"/>
            <w:gridSpan w:val="8"/>
            <w:shd w:val="clear" w:color="auto" w:fill="D9D9D9"/>
            <w:tcMar>
              <w:top w:w="0" w:type="dxa"/>
              <w:left w:w="108" w:type="dxa"/>
              <w:bottom w:w="0" w:type="dxa"/>
              <w:right w:w="108" w:type="dxa"/>
            </w:tcMar>
            <w:hideMark/>
          </w:tcPr>
          <w:p w:rsidR="0018689A" w:rsidRDefault="0018689A">
            <w:pPr>
              <w:autoSpaceDE w:val="0"/>
              <w:autoSpaceDN w:val="0"/>
              <w:spacing w:before="120" w:after="0" w:line="240" w:lineRule="auto"/>
              <w:jc w:val="both"/>
            </w:pPr>
            <w:r>
              <w:rPr>
                <w:rFonts w:ascii="Times New Roman" w:hAnsi="Times New Roman" w:cs="Times New Roman"/>
                <w:b/>
                <w:bCs/>
                <w:sz w:val="28"/>
                <w:szCs w:val="28"/>
              </w:rPr>
              <w:t>Leer</w:t>
            </w:r>
            <w:r>
              <w:rPr>
                <w:rFonts w:ascii="Times New Roman" w:hAnsi="Times New Roman" w:cs="Times New Roman"/>
              </w:rPr>
              <w:t>.</w:t>
            </w:r>
          </w:p>
        </w:tc>
      </w:tr>
      <w:tr w:rsidR="0018689A" w:rsidTr="0018689A">
        <w:tc>
          <w:tcPr>
            <w:tcW w:w="2827" w:type="dxa"/>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Conocimiento y uso de las técnicas y estrategias necesarias para la comprensión de textos escritos. </w:t>
            </w:r>
          </w:p>
        </w:tc>
        <w:tc>
          <w:tcPr>
            <w:tcW w:w="2951" w:type="dxa"/>
            <w:tcBorders>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1. Aplicar estrategias de lectura comprensiva y crítica de textos. CCL, CAA, CSC, CEC.</w:t>
            </w:r>
          </w:p>
        </w:tc>
        <w:tc>
          <w:tcPr>
            <w:tcW w:w="2859"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Conocimiento y uso de las técnicas y estrategias necesarias para la comprensión de textos escritos.</w:t>
            </w:r>
          </w:p>
        </w:tc>
        <w:tc>
          <w:tcPr>
            <w:tcW w:w="2811" w:type="dxa"/>
            <w:tcBorders>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1. Aplicar estrategias de lectura comprensiva y crítica de textos. CCL, CAA, CSC, CEC.</w:t>
            </w:r>
          </w:p>
        </w:tc>
        <w:tc>
          <w:tcPr>
            <w:tcW w:w="2835" w:type="dxa"/>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Conocimiento y uso de las técnicas y estrategias necesarias para la comprensión de textos escritos.</w:t>
            </w:r>
          </w:p>
        </w:tc>
        <w:tc>
          <w:tcPr>
            <w:tcW w:w="2835" w:type="dxa"/>
            <w:tcBorders>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1. Aplicar estrategias de lectura comprensiva y crítica de textos. CCL, CAA, CSC, CEC.</w:t>
            </w:r>
          </w:p>
        </w:tc>
        <w:tc>
          <w:tcPr>
            <w:tcW w:w="2835" w:type="dxa"/>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Conocimiento y uso progresivo de técnicas y estrategias de comprensión escrita en función del objetivo y el tipo de texto. </w:t>
            </w:r>
          </w:p>
        </w:tc>
        <w:tc>
          <w:tcPr>
            <w:tcW w:w="2835" w:type="dxa"/>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1. Aplicar diferentes estrategias de lectura comprensiva y crítica de textos. CCL, CAA, CSC, CEC.</w:t>
            </w:r>
          </w:p>
        </w:tc>
      </w:tr>
      <w:tr w:rsidR="0018689A" w:rsidTr="0018689A">
        <w:tc>
          <w:tcPr>
            <w:tcW w:w="2827" w:type="dxa"/>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Lectura, comprensión, interpretación y valoración de textos escritos de ámbito personal, académico y social. </w:t>
            </w:r>
          </w:p>
        </w:tc>
        <w:tc>
          <w:tcPr>
            <w:tcW w:w="2951" w:type="dxa"/>
            <w:tcBorders>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2. Leer, comprender, interpretar y valorar textos. CCL, CAA, CSC, CEC.</w:t>
            </w:r>
          </w:p>
        </w:tc>
        <w:tc>
          <w:tcPr>
            <w:tcW w:w="2859"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.Lectura, comprensión, interpretación y valoración de textos escritos del ámbito personal, académico y social. </w:t>
            </w:r>
          </w:p>
        </w:tc>
        <w:tc>
          <w:tcPr>
            <w:tcW w:w="2811" w:type="dxa"/>
            <w:tcBorders>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2. Leer, comprender, interpretar y valorar textos. CCL, CAA, CSC, CEC.</w:t>
            </w:r>
          </w:p>
        </w:tc>
        <w:tc>
          <w:tcPr>
            <w:tcW w:w="2835" w:type="dxa"/>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Lectura, comprensión, interpretación y valoración de textos escritos del ámbito personal, académico y social.</w:t>
            </w:r>
          </w:p>
        </w:tc>
        <w:tc>
          <w:tcPr>
            <w:tcW w:w="2835" w:type="dxa"/>
            <w:tcBorders>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2. Leer, comprender, interpretar y valorar textos. CCL, CAA, CEC.</w:t>
            </w:r>
          </w:p>
        </w:tc>
        <w:tc>
          <w:tcPr>
            <w:tcW w:w="2835" w:type="dxa"/>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Lectura, comprensión, interpretación y valoración de textos escritos del ámbito personal, académico, social, laboral y de relaciones con organizaciones. </w:t>
            </w:r>
          </w:p>
        </w:tc>
        <w:tc>
          <w:tcPr>
            <w:tcW w:w="2835" w:type="dxa"/>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2. Leer, comprender, interpretar y valorar textos. CCL, CAA, CEC.</w:t>
            </w:r>
          </w:p>
        </w:tc>
      </w:tr>
      <w:tr w:rsidR="0018689A" w:rsidTr="0018689A">
        <w:tc>
          <w:tcPr>
            <w:tcW w:w="2827" w:type="dxa"/>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Lectura, comprensión, interpretación y valoración de textos narrativos, descriptivos, dialogados, expositivos y argumentativos. </w:t>
            </w:r>
          </w:p>
        </w:tc>
        <w:tc>
          <w:tcPr>
            <w:tcW w:w="2951" w:type="dxa"/>
            <w:vMerge w:val="restart"/>
            <w:tcBorders>
              <w:right w:val="single" w:sz="18" w:space="0" w:color="auto"/>
            </w:tcBorders>
            <w:shd w:val="clear" w:color="auto" w:fill="FFC000"/>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3. Manifestar una actitud crítica ante la lectura de cualquier tipo de textos u obras literarias a través de una lectura reflexiva que permita identificar posturas de acuerdo o desacuerdo respetando en todo momento las opiniones de los demás. CCL, CAA, CSC, CEC.</w:t>
            </w:r>
          </w:p>
        </w:tc>
        <w:tc>
          <w:tcPr>
            <w:tcW w:w="2859"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Lectura, comprensión, interpretación y valoración textos narrativos, descriptivos, dialogados, expositivos y argumentativos. </w:t>
            </w:r>
          </w:p>
        </w:tc>
        <w:tc>
          <w:tcPr>
            <w:tcW w:w="2811" w:type="dxa"/>
            <w:vMerge w:val="restart"/>
            <w:tcBorders>
              <w:right w:val="single" w:sz="18" w:space="0" w:color="auto"/>
            </w:tcBorders>
            <w:shd w:val="clear" w:color="auto" w:fill="D6E3BC"/>
            <w:tcMar>
              <w:top w:w="0" w:type="dxa"/>
              <w:left w:w="108" w:type="dxa"/>
              <w:bottom w:w="0" w:type="dxa"/>
              <w:right w:w="108" w:type="dxa"/>
            </w:tcMar>
            <w:vAlign w:val="center"/>
            <w:hideMark/>
          </w:tcPr>
          <w:p w:rsidR="0018689A" w:rsidRDefault="0018689A">
            <w:pPr>
              <w:spacing w:before="120" w:after="0" w:line="240" w:lineRule="auto"/>
            </w:pPr>
            <w:r>
              <w:rPr>
                <w:rFonts w:ascii="Times New Roman" w:hAnsi="Times New Roman" w:cs="Times New Roman"/>
                <w:sz w:val="20"/>
                <w:szCs w:val="20"/>
              </w:rPr>
              <w:t>3. Manifestar una actitud crítica ante la lectura de cualquier tipo de textos u obras literarias a través de una lectura reflexiva que permita identificar posturas de acuerdo o desacuerdo respetando en todo momento las opiniones de los demás. CCL, CAA, CSC, CEC.</w:t>
            </w:r>
          </w:p>
        </w:tc>
        <w:tc>
          <w:tcPr>
            <w:tcW w:w="2835" w:type="dxa"/>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Lectura, comprensión, interpretación y valoración de textos narrativos, descriptivos, dialogados, expositivos y argumentativos. </w:t>
            </w:r>
          </w:p>
        </w:tc>
        <w:tc>
          <w:tcPr>
            <w:tcW w:w="2835" w:type="dxa"/>
            <w:vMerge w:val="restart"/>
            <w:tcBorders>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3. Manifestar una actitud crítica ante la lectura de cualquier tipo de textos u obras literarias a través de una lectura reflexiva que permita identificar posturas de acuerdo o desacuerdo respetando en todo momento las opiniones de los demás. CCL, CAA, CSC, CEC.</w:t>
            </w:r>
          </w:p>
        </w:tc>
        <w:tc>
          <w:tcPr>
            <w:tcW w:w="2835" w:type="dxa"/>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Lectura, comprensión, interpretación y valoración textos narrativos, descriptivos, dialogados, expositivos y argumentativos.</w:t>
            </w:r>
          </w:p>
        </w:tc>
        <w:tc>
          <w:tcPr>
            <w:tcW w:w="2835" w:type="dxa"/>
            <w:vMerge w:val="restart"/>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3. Manifestar una actitud crítica ante la lectura de cualquier tipo de textos u obras literarias a través de una lectura reflexiva que permita identificar posturas de acuerdo o desacuerdo respetando en todo momento las opiniones de los demás. CCL, CAA, CSC, CEC.</w:t>
            </w:r>
          </w:p>
        </w:tc>
      </w:tr>
      <w:tr w:rsidR="0018689A" w:rsidTr="0018689A">
        <w:tc>
          <w:tcPr>
            <w:tcW w:w="2827" w:type="dxa"/>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Lectura, comprensión, interpretación y valoración de textos escritos literarios, persuasivos, prescriptivos e informativos.</w:t>
            </w:r>
          </w:p>
        </w:tc>
        <w:tc>
          <w:tcPr>
            <w:tcW w:w="2951" w:type="dxa"/>
            <w:vMerge/>
            <w:tcBorders>
              <w:right w:val="single" w:sz="18" w:space="0" w:color="auto"/>
            </w:tcBorders>
            <w:vAlign w:val="center"/>
            <w:hideMark/>
          </w:tcPr>
          <w:p w:rsidR="0018689A" w:rsidRDefault="0018689A">
            <w:pPr>
              <w:spacing w:after="0" w:line="240" w:lineRule="auto"/>
            </w:pPr>
          </w:p>
        </w:tc>
        <w:tc>
          <w:tcPr>
            <w:tcW w:w="2859"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Lectura, comprensión, interpretación y valoración de textos escritos literarios, persuasivos, prescriptivos e informativos. </w:t>
            </w:r>
          </w:p>
        </w:tc>
        <w:tc>
          <w:tcPr>
            <w:tcW w:w="2811" w:type="dxa"/>
            <w:vMerge/>
            <w:tcBorders>
              <w:right w:val="single" w:sz="18" w:space="0" w:color="auto"/>
            </w:tcBorders>
            <w:vAlign w:val="center"/>
            <w:hideMark/>
          </w:tcPr>
          <w:p w:rsidR="0018689A" w:rsidRDefault="0018689A">
            <w:pPr>
              <w:spacing w:after="0" w:line="240" w:lineRule="auto"/>
            </w:pPr>
          </w:p>
        </w:tc>
        <w:tc>
          <w:tcPr>
            <w:tcW w:w="2835" w:type="dxa"/>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Lectura, comprensión, interpretación y valoración de textos </w:t>
            </w:r>
            <w:proofErr w:type="spellStart"/>
            <w:r>
              <w:rPr>
                <w:rFonts w:ascii="Times New Roman" w:hAnsi="Times New Roman" w:cs="Times New Roman"/>
                <w:sz w:val="20"/>
                <w:szCs w:val="20"/>
              </w:rPr>
              <w:t>scritos</w:t>
            </w:r>
            <w:proofErr w:type="spellEnd"/>
            <w:r>
              <w:rPr>
                <w:rFonts w:ascii="Times New Roman" w:hAnsi="Times New Roman" w:cs="Times New Roman"/>
                <w:sz w:val="20"/>
                <w:szCs w:val="20"/>
              </w:rPr>
              <w:t xml:space="preserve"> literarios, persuasivos, prescriptivos e informativos. </w:t>
            </w:r>
          </w:p>
        </w:tc>
        <w:tc>
          <w:tcPr>
            <w:tcW w:w="2835" w:type="dxa"/>
            <w:vMerge/>
            <w:tcBorders>
              <w:right w:val="single" w:sz="18" w:space="0" w:color="auto"/>
            </w:tcBorders>
            <w:vAlign w:val="center"/>
            <w:hideMark/>
          </w:tcPr>
          <w:p w:rsidR="0018689A" w:rsidRDefault="0018689A">
            <w:pPr>
              <w:spacing w:after="0" w:line="240" w:lineRule="auto"/>
            </w:pPr>
          </w:p>
        </w:tc>
        <w:tc>
          <w:tcPr>
            <w:tcW w:w="2835" w:type="dxa"/>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Lectura, comprensión, interpretación y valoración de textos escritos literarios, persuasivos, prescriptivos e informativos. </w:t>
            </w:r>
          </w:p>
        </w:tc>
        <w:tc>
          <w:tcPr>
            <w:tcW w:w="2835" w:type="dxa"/>
            <w:vMerge/>
            <w:vAlign w:val="center"/>
            <w:hideMark/>
          </w:tcPr>
          <w:p w:rsidR="0018689A" w:rsidRDefault="0018689A">
            <w:pPr>
              <w:spacing w:after="0" w:line="240" w:lineRule="auto"/>
            </w:pPr>
          </w:p>
        </w:tc>
      </w:tr>
      <w:tr w:rsidR="0018689A" w:rsidTr="0018689A">
        <w:tc>
          <w:tcPr>
            <w:tcW w:w="2827" w:type="dxa"/>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El periódico: estructura, elementos </w:t>
            </w:r>
            <w:proofErr w:type="spellStart"/>
            <w:r>
              <w:rPr>
                <w:rFonts w:ascii="Times New Roman" w:hAnsi="Times New Roman" w:cs="Times New Roman"/>
                <w:sz w:val="20"/>
                <w:szCs w:val="20"/>
              </w:rPr>
              <w:t>paratextuales</w:t>
            </w:r>
            <w:proofErr w:type="spellEnd"/>
            <w:r>
              <w:rPr>
                <w:rFonts w:ascii="Times New Roman" w:hAnsi="Times New Roman" w:cs="Times New Roman"/>
                <w:sz w:val="20"/>
                <w:szCs w:val="20"/>
              </w:rPr>
              <w:t xml:space="preserve"> y noticias.</w:t>
            </w:r>
          </w:p>
        </w:tc>
        <w:tc>
          <w:tcPr>
            <w:tcW w:w="2951" w:type="dxa"/>
            <w:vMerge w:val="restart"/>
            <w:tcBorders>
              <w:right w:val="single" w:sz="18" w:space="0" w:color="auto"/>
            </w:tcBorders>
            <w:shd w:val="clear" w:color="auto" w:fill="FFC000"/>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4. Seleccionar los conocimientos que se obtengan de las bibliotecas o de cualquier otra fuente de información impresa en papel o digital integrándolos en un proceso de aprendizaje continuo. CCL, CD, CAA.</w:t>
            </w:r>
          </w:p>
        </w:tc>
        <w:tc>
          <w:tcPr>
            <w:tcW w:w="2859"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El periódico: estructura, elementos </w:t>
            </w:r>
            <w:proofErr w:type="spellStart"/>
            <w:r>
              <w:rPr>
                <w:rFonts w:ascii="Times New Roman" w:hAnsi="Times New Roman" w:cs="Times New Roman"/>
                <w:sz w:val="20"/>
                <w:szCs w:val="20"/>
              </w:rPr>
              <w:t>paratextuales</w:t>
            </w:r>
            <w:proofErr w:type="spellEnd"/>
            <w:r>
              <w:rPr>
                <w:rFonts w:ascii="Times New Roman" w:hAnsi="Times New Roman" w:cs="Times New Roman"/>
                <w:sz w:val="20"/>
                <w:szCs w:val="20"/>
              </w:rPr>
              <w:t xml:space="preserve"> y géneros de información como noticias y crónicas.</w:t>
            </w:r>
          </w:p>
        </w:tc>
        <w:tc>
          <w:tcPr>
            <w:tcW w:w="2811" w:type="dxa"/>
            <w:vMerge w:val="restart"/>
            <w:tcBorders>
              <w:right w:val="single" w:sz="18" w:space="0" w:color="auto"/>
            </w:tcBorders>
            <w:shd w:val="clear" w:color="auto" w:fill="D6E3BC"/>
            <w:tcMar>
              <w:top w:w="0" w:type="dxa"/>
              <w:left w:w="108" w:type="dxa"/>
              <w:bottom w:w="0" w:type="dxa"/>
              <w:right w:w="108" w:type="dxa"/>
            </w:tcMar>
            <w:vAlign w:val="center"/>
            <w:hideMark/>
          </w:tcPr>
          <w:p w:rsidR="0018689A" w:rsidRDefault="0018689A">
            <w:pPr>
              <w:spacing w:before="120" w:after="0" w:line="240" w:lineRule="auto"/>
            </w:pPr>
            <w:r>
              <w:rPr>
                <w:rFonts w:ascii="Times New Roman" w:hAnsi="Times New Roman" w:cs="Times New Roman"/>
                <w:sz w:val="20"/>
                <w:szCs w:val="20"/>
              </w:rPr>
              <w:t>4. Seleccionar los conocimientos que se obtengan de las bibliotecas o de cualquier otra fuente de información impresa en papel o digital integrándolos en un proceso de aprendizaje continuo. CCL, CD, CAA, CSC.</w:t>
            </w:r>
          </w:p>
          <w:p w:rsidR="0018689A" w:rsidRDefault="0018689A">
            <w:pPr>
              <w:spacing w:before="120" w:after="0" w:line="240" w:lineRule="auto"/>
            </w:pPr>
            <w:r>
              <w:rPr>
                <w:rFonts w:ascii="Times New Roman" w:hAnsi="Times New Roman" w:cs="Times New Roman"/>
                <w:sz w:val="20"/>
                <w:szCs w:val="20"/>
              </w:rPr>
              <w:t> </w:t>
            </w:r>
          </w:p>
        </w:tc>
        <w:tc>
          <w:tcPr>
            <w:tcW w:w="2835" w:type="dxa"/>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El periódico: estructura, elementos </w:t>
            </w:r>
            <w:proofErr w:type="spellStart"/>
            <w:r>
              <w:rPr>
                <w:rFonts w:ascii="Times New Roman" w:hAnsi="Times New Roman" w:cs="Times New Roman"/>
                <w:sz w:val="20"/>
                <w:szCs w:val="20"/>
              </w:rPr>
              <w:t>paratextuales</w:t>
            </w:r>
            <w:proofErr w:type="spellEnd"/>
            <w:r>
              <w:rPr>
                <w:rFonts w:ascii="Times New Roman" w:hAnsi="Times New Roman" w:cs="Times New Roman"/>
                <w:sz w:val="20"/>
                <w:szCs w:val="20"/>
              </w:rPr>
              <w:t xml:space="preserve"> y géneros de información y opinión.</w:t>
            </w:r>
          </w:p>
        </w:tc>
        <w:tc>
          <w:tcPr>
            <w:tcW w:w="2835" w:type="dxa"/>
            <w:vMerge w:val="restart"/>
            <w:tcBorders>
              <w:right w:val="single" w:sz="18" w:space="0" w:color="auto"/>
            </w:tcBorders>
            <w:shd w:val="clear" w:color="auto" w:fill="B8CCE4"/>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4. Seleccionar los conocimientos que se obtengan de las bibliotecas o de cualquier otra fuente de información impresa en papel o digital integrándolos en un proceso de aprendizaje continuo. CCL, CD, CAA.</w:t>
            </w:r>
          </w:p>
        </w:tc>
        <w:tc>
          <w:tcPr>
            <w:tcW w:w="2835" w:type="dxa"/>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Identificación de los rasgos diferenciales de los distintos géneros periodísticos informativos y de opinión: noticias, reportajes, editoriales, artículos y columnas, cartas al director, comentarios</w:t>
            </w:r>
          </w:p>
          <w:p w:rsidR="0018689A" w:rsidRDefault="0018689A">
            <w:pPr>
              <w:spacing w:after="0" w:line="240" w:lineRule="auto"/>
            </w:pPr>
            <w:proofErr w:type="gramStart"/>
            <w:r>
              <w:rPr>
                <w:rFonts w:ascii="Times New Roman" w:hAnsi="Times New Roman" w:cs="Times New Roman"/>
                <w:sz w:val="20"/>
                <w:szCs w:val="20"/>
              </w:rPr>
              <w:t>y</w:t>
            </w:r>
            <w:proofErr w:type="gramEnd"/>
            <w:r>
              <w:rPr>
                <w:rFonts w:ascii="Times New Roman" w:hAnsi="Times New Roman" w:cs="Times New Roman"/>
                <w:sz w:val="20"/>
                <w:szCs w:val="20"/>
              </w:rPr>
              <w:t xml:space="preserve"> crítica.</w:t>
            </w:r>
          </w:p>
        </w:tc>
        <w:tc>
          <w:tcPr>
            <w:tcW w:w="2835" w:type="dxa"/>
            <w:vMerge w:val="restart"/>
            <w:shd w:val="clear" w:color="auto" w:fill="F2DBDB"/>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4. Seleccionar los conocimientos que se obtengan de las bibliotecas o de cualquier otra fuente de información impresa en papel o digital integrándolos en un proceso de aprendizaje continuo. CCL, CD, CAA.</w:t>
            </w:r>
          </w:p>
          <w:p w:rsidR="0018689A" w:rsidRDefault="0018689A">
            <w:pPr>
              <w:autoSpaceDE w:val="0"/>
              <w:autoSpaceDN w:val="0"/>
              <w:spacing w:before="120" w:after="0" w:line="240" w:lineRule="auto"/>
            </w:pPr>
            <w:r>
              <w:rPr>
                <w:rFonts w:ascii="Times New Roman" w:hAnsi="Times New Roman" w:cs="Times New Roman"/>
                <w:sz w:val="20"/>
                <w:szCs w:val="20"/>
              </w:rPr>
              <w:t> </w:t>
            </w:r>
          </w:p>
        </w:tc>
      </w:tr>
      <w:tr w:rsidR="0018689A" w:rsidTr="00A97541">
        <w:tc>
          <w:tcPr>
            <w:tcW w:w="2827" w:type="dxa"/>
            <w:tcBorders>
              <w:bottom w:val="single" w:sz="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Utilización dirigida de la biblioteca del centro y de las tecnologías de la información y la comunicación como fuente de obtención de información. </w:t>
            </w:r>
          </w:p>
        </w:tc>
        <w:tc>
          <w:tcPr>
            <w:tcW w:w="2951" w:type="dxa"/>
            <w:vMerge/>
            <w:tcBorders>
              <w:bottom w:val="single" w:sz="8" w:space="0" w:color="auto"/>
              <w:right w:val="single" w:sz="18" w:space="0" w:color="auto"/>
            </w:tcBorders>
            <w:vAlign w:val="center"/>
            <w:hideMark/>
          </w:tcPr>
          <w:p w:rsidR="0018689A" w:rsidRDefault="0018689A">
            <w:pPr>
              <w:spacing w:after="0" w:line="240" w:lineRule="auto"/>
            </w:pPr>
          </w:p>
        </w:tc>
        <w:tc>
          <w:tcPr>
            <w:tcW w:w="2859" w:type="dxa"/>
            <w:tcBorders>
              <w:left w:val="single" w:sz="18" w:space="0" w:color="auto"/>
              <w:bottom w:val="single" w:sz="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Utilización progresivamente autónoma de la biblioteca del centro y de las tecnologías de la información y la comunicación como fuente de obtención de información. </w:t>
            </w:r>
          </w:p>
        </w:tc>
        <w:tc>
          <w:tcPr>
            <w:tcW w:w="2811" w:type="dxa"/>
            <w:vMerge/>
            <w:tcBorders>
              <w:bottom w:val="single" w:sz="8" w:space="0" w:color="auto"/>
              <w:right w:val="single" w:sz="18" w:space="0" w:color="auto"/>
            </w:tcBorders>
            <w:vAlign w:val="center"/>
            <w:hideMark/>
          </w:tcPr>
          <w:p w:rsidR="0018689A" w:rsidRDefault="0018689A">
            <w:pPr>
              <w:spacing w:after="0" w:line="240" w:lineRule="auto"/>
            </w:pPr>
          </w:p>
        </w:tc>
        <w:tc>
          <w:tcPr>
            <w:tcW w:w="2835" w:type="dxa"/>
            <w:tcBorders>
              <w:left w:val="single" w:sz="18" w:space="0" w:color="auto"/>
              <w:bottom w:val="single" w:sz="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Utilización progresivamente autónoma de la biblioteca del centro y de las tecnologías de la información y la comunicación como fuente de obtención de información. </w:t>
            </w:r>
          </w:p>
        </w:tc>
        <w:tc>
          <w:tcPr>
            <w:tcW w:w="2835" w:type="dxa"/>
            <w:vMerge/>
            <w:tcBorders>
              <w:bottom w:val="single" w:sz="8" w:space="0" w:color="auto"/>
              <w:right w:val="single" w:sz="18" w:space="0" w:color="auto"/>
            </w:tcBorders>
            <w:vAlign w:val="center"/>
            <w:hideMark/>
          </w:tcPr>
          <w:p w:rsidR="0018689A" w:rsidRDefault="0018689A">
            <w:pPr>
              <w:spacing w:after="0" w:line="240" w:lineRule="auto"/>
            </w:pPr>
          </w:p>
        </w:tc>
        <w:tc>
          <w:tcPr>
            <w:tcW w:w="2835" w:type="dxa"/>
            <w:tcBorders>
              <w:left w:val="single" w:sz="18" w:space="0" w:color="auto"/>
              <w:bottom w:val="single" w:sz="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Utilización progresivamente autónoma de los diccionarios, las bibliotecas y de las tecnologías de la información y la comunicación como fuente de obtención de información. </w:t>
            </w:r>
          </w:p>
        </w:tc>
        <w:tc>
          <w:tcPr>
            <w:tcW w:w="2835" w:type="dxa"/>
            <w:vMerge/>
            <w:tcBorders>
              <w:bottom w:val="single" w:sz="8" w:space="0" w:color="auto"/>
            </w:tcBorders>
            <w:vAlign w:val="center"/>
            <w:hideMark/>
          </w:tcPr>
          <w:p w:rsidR="0018689A" w:rsidRDefault="0018689A">
            <w:pPr>
              <w:spacing w:after="0" w:line="240" w:lineRule="auto"/>
            </w:pPr>
          </w:p>
        </w:tc>
      </w:tr>
    </w:tbl>
    <w:p w:rsidR="00A97541" w:rsidRDefault="00A97541"/>
    <w:p w:rsidR="00A97541" w:rsidRDefault="00A97541"/>
    <w:tbl>
      <w:tblPr>
        <w:tblW w:w="22788"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7"/>
        <w:gridCol w:w="2951"/>
        <w:gridCol w:w="2859"/>
        <w:gridCol w:w="2811"/>
        <w:gridCol w:w="2439"/>
        <w:gridCol w:w="396"/>
        <w:gridCol w:w="2835"/>
        <w:gridCol w:w="2153"/>
        <w:gridCol w:w="682"/>
        <w:gridCol w:w="2835"/>
      </w:tblGrid>
      <w:tr w:rsidR="0018689A" w:rsidTr="00A97541">
        <w:tc>
          <w:tcPr>
            <w:tcW w:w="2827" w:type="dxa"/>
            <w:tcBorders>
              <w:top w:val="single" w:sz="8" w:space="0" w:color="auto"/>
              <w:bottom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Actitud reflexiva, sensible y crítica ante la lectura de textos que supongan cualquier tipo de discriminación. </w:t>
            </w:r>
          </w:p>
        </w:tc>
        <w:tc>
          <w:tcPr>
            <w:tcW w:w="2951" w:type="dxa"/>
            <w:tcBorders>
              <w:top w:val="single" w:sz="8" w:space="0" w:color="auto"/>
              <w:bottom w:val="single" w:sz="18" w:space="0" w:color="auto"/>
              <w:right w:val="single" w:sz="18" w:space="0" w:color="auto"/>
            </w:tcBorders>
            <w:shd w:val="clear" w:color="auto" w:fill="FFC000"/>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w:t>
            </w:r>
          </w:p>
        </w:tc>
        <w:tc>
          <w:tcPr>
            <w:tcW w:w="2859" w:type="dxa"/>
            <w:tcBorders>
              <w:top w:val="single" w:sz="8" w:space="0" w:color="auto"/>
              <w:left w:val="single" w:sz="18" w:space="0" w:color="auto"/>
              <w:bottom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Actitud reflexiva, sensible y crítica ante la lectura de textos que supongan cualquier tipo de discriminación.</w:t>
            </w:r>
          </w:p>
        </w:tc>
        <w:tc>
          <w:tcPr>
            <w:tcW w:w="2811" w:type="dxa"/>
            <w:tcBorders>
              <w:top w:val="single" w:sz="8" w:space="0" w:color="auto"/>
              <w:bottom w:val="single" w:sz="1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w:t>
            </w:r>
          </w:p>
        </w:tc>
        <w:tc>
          <w:tcPr>
            <w:tcW w:w="2835" w:type="dxa"/>
            <w:gridSpan w:val="2"/>
            <w:tcBorders>
              <w:top w:val="single" w:sz="8" w:space="0" w:color="auto"/>
              <w:left w:val="single" w:sz="18" w:space="0" w:color="auto"/>
              <w:bottom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Actitud reflexiva, sensible y crítica ante la lectura de textos que supongan cualquier tipo de discriminación. </w:t>
            </w:r>
          </w:p>
        </w:tc>
        <w:tc>
          <w:tcPr>
            <w:tcW w:w="2835" w:type="dxa"/>
            <w:tcBorders>
              <w:top w:val="single" w:sz="8" w:space="0" w:color="auto"/>
              <w:bottom w:val="single" w:sz="18" w:space="0" w:color="auto"/>
              <w:righ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w:t>
            </w:r>
          </w:p>
        </w:tc>
        <w:tc>
          <w:tcPr>
            <w:tcW w:w="2835" w:type="dxa"/>
            <w:gridSpan w:val="2"/>
            <w:tcBorders>
              <w:top w:val="single" w:sz="8" w:space="0" w:color="auto"/>
              <w:left w:val="single" w:sz="18" w:space="0" w:color="auto"/>
              <w:bottom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Actitud reflexiva, sensible y crítica ante la lectura de textos que supongan cualquier tipo de discriminación. </w:t>
            </w:r>
          </w:p>
        </w:tc>
        <w:tc>
          <w:tcPr>
            <w:tcW w:w="2835" w:type="dxa"/>
            <w:tcBorders>
              <w:top w:val="single" w:sz="8" w:space="0" w:color="auto"/>
              <w:bottom w:val="single" w:sz="18" w:space="0" w:color="auto"/>
            </w:tcBorders>
            <w:shd w:val="clear" w:color="auto" w:fill="F2DBDB"/>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w:t>
            </w:r>
          </w:p>
        </w:tc>
      </w:tr>
      <w:tr w:rsidR="0018689A" w:rsidTr="0018689A">
        <w:tc>
          <w:tcPr>
            <w:tcW w:w="22788" w:type="dxa"/>
            <w:gridSpan w:val="10"/>
            <w:tcBorders>
              <w:top w:val="single" w:sz="18" w:space="0" w:color="auto"/>
            </w:tcBorders>
            <w:shd w:val="clear" w:color="auto" w:fill="D9D9D9"/>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b/>
                <w:bCs/>
                <w:sz w:val="28"/>
                <w:szCs w:val="28"/>
              </w:rPr>
              <w:t>Escribir</w:t>
            </w:r>
            <w:r>
              <w:rPr>
                <w:rFonts w:ascii="Times New Roman" w:hAnsi="Times New Roman" w:cs="Times New Roman"/>
              </w:rPr>
              <w:t>.</w:t>
            </w:r>
          </w:p>
        </w:tc>
      </w:tr>
      <w:tr w:rsidR="0018689A" w:rsidTr="0018689A">
        <w:tc>
          <w:tcPr>
            <w:tcW w:w="2827" w:type="dxa"/>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Conocimiento y uso de las técnicas y estrategias para la producción de textos escritos: planificación, obtención de información, redacción y revisión del texto. La escritura como proceso.</w:t>
            </w:r>
          </w:p>
        </w:tc>
        <w:tc>
          <w:tcPr>
            <w:tcW w:w="2951" w:type="dxa"/>
            <w:tcBorders>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5. Aplicar progresivamente las estrategias necesarias para producir textos adecuados, coherentes y cohesionados. CCL, CD, CAA.</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59"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Conocimiento y uso de las técnicas y estrategias para la producción de textos escritos: planificación, obtención de información, redacción y revisión del texto. La escritura como proceso. </w:t>
            </w:r>
          </w:p>
        </w:tc>
        <w:tc>
          <w:tcPr>
            <w:tcW w:w="2811" w:type="dxa"/>
            <w:tcBorders>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5. Aplicar progresivamente las estrategias necesarias para producir textos adecuados, coherentes y cohesionados. CCL, CD, CAA.</w:t>
            </w:r>
          </w:p>
        </w:tc>
        <w:tc>
          <w:tcPr>
            <w:tcW w:w="2835" w:type="dxa"/>
            <w:gridSpan w:val="2"/>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Conocimiento y uso de las técnicas y estrategias para la producción de textos escritos: planificación, obtención de información, redacción y revisión del texto. La escritura como proceso. </w:t>
            </w:r>
          </w:p>
        </w:tc>
        <w:tc>
          <w:tcPr>
            <w:tcW w:w="2835" w:type="dxa"/>
            <w:tcBorders>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5. Aplicar progresivamente las estrategias necesarias para producir textos adecuados, coherentes y cohesionados. CCL, CD, CAA.</w:t>
            </w:r>
          </w:p>
        </w:tc>
        <w:tc>
          <w:tcPr>
            <w:tcW w:w="2835" w:type="dxa"/>
            <w:gridSpan w:val="2"/>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Conocimiento y uso de las técnicas y estrategias para la producción de textos escritos en función del tipo de texto: planificación, obtención de datos, organización de la información, redacción y revisión. </w:t>
            </w:r>
          </w:p>
        </w:tc>
        <w:tc>
          <w:tcPr>
            <w:tcW w:w="2835" w:type="dxa"/>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5. Aplicar progresivamente las estrategias necesarias para producir textos adecuados, coherentes y cohesionados. CCL, CD, CAA.</w:t>
            </w:r>
          </w:p>
          <w:p w:rsidR="0018689A" w:rsidRDefault="0018689A">
            <w:pPr>
              <w:spacing w:before="120" w:after="0" w:line="240" w:lineRule="auto"/>
            </w:pPr>
            <w:r>
              <w:rPr>
                <w:rFonts w:ascii="Times New Roman" w:hAnsi="Times New Roman" w:cs="Times New Roman"/>
                <w:sz w:val="20"/>
                <w:szCs w:val="20"/>
              </w:rPr>
              <w:t> </w:t>
            </w:r>
          </w:p>
        </w:tc>
      </w:tr>
      <w:tr w:rsidR="0018689A" w:rsidTr="0018689A">
        <w:tc>
          <w:tcPr>
            <w:tcW w:w="2827" w:type="dxa"/>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Escritura de textos relacionados con el ámbito personal, académico y social. Resumen y esquema.</w:t>
            </w:r>
          </w:p>
        </w:tc>
        <w:tc>
          <w:tcPr>
            <w:tcW w:w="2951" w:type="dxa"/>
            <w:vMerge w:val="restart"/>
            <w:tcBorders>
              <w:right w:val="single" w:sz="18" w:space="0" w:color="auto"/>
            </w:tcBorders>
            <w:shd w:val="clear" w:color="auto" w:fill="FFC000"/>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6. Escribir textos sencillos en relación con el ámbito de uso. CCL, CD, CAA, CSC.</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59"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Escritura de textos relacionados con el ámbito personal, académico y social como normas, avisos, diarios personales, cartas de solicitud y especialmente resúmenes y esquemas. </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11" w:type="dxa"/>
            <w:vMerge w:val="restart"/>
            <w:tcBorders>
              <w:right w:val="single" w:sz="18" w:space="0" w:color="auto"/>
            </w:tcBorders>
            <w:shd w:val="clear" w:color="auto" w:fill="D6E3BC"/>
            <w:tcMar>
              <w:top w:w="0" w:type="dxa"/>
              <w:left w:w="108" w:type="dxa"/>
              <w:bottom w:w="0" w:type="dxa"/>
              <w:right w:w="108" w:type="dxa"/>
            </w:tcMar>
            <w:vAlign w:val="center"/>
            <w:hideMark/>
          </w:tcPr>
          <w:p w:rsidR="0018689A" w:rsidRDefault="0018689A">
            <w:pPr>
              <w:spacing w:before="120" w:after="0" w:line="240" w:lineRule="auto"/>
            </w:pPr>
            <w:r>
              <w:rPr>
                <w:rFonts w:ascii="Times New Roman" w:hAnsi="Times New Roman" w:cs="Times New Roman"/>
                <w:sz w:val="20"/>
                <w:szCs w:val="20"/>
              </w:rPr>
              <w:t>6. Escribir textos sencillos en relación con el ámbito de uso. CCL, CD, CAA, CSC.</w:t>
            </w:r>
          </w:p>
        </w:tc>
        <w:tc>
          <w:tcPr>
            <w:tcW w:w="2835" w:type="dxa"/>
            <w:gridSpan w:val="2"/>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Escritura de textos relacionados con el ámbito personal, académico y social como resúmenes, esquemas, reglamentos o circulares en soporte papel o digital. </w:t>
            </w:r>
          </w:p>
        </w:tc>
        <w:tc>
          <w:tcPr>
            <w:tcW w:w="2835" w:type="dxa"/>
            <w:vMerge w:val="restart"/>
            <w:tcBorders>
              <w:right w:val="single" w:sz="18" w:space="0" w:color="auto"/>
            </w:tcBorders>
            <w:shd w:val="clear" w:color="auto" w:fill="B8CCE4"/>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6. Escribir textos sencillos en relación con el ámbito de uso. CCL, CD, CAA, CSC.</w:t>
            </w:r>
          </w:p>
          <w:p w:rsidR="0018689A" w:rsidRDefault="0018689A">
            <w:pPr>
              <w:spacing w:before="120" w:after="0" w:line="240" w:lineRule="auto"/>
            </w:pPr>
            <w:r>
              <w:rPr>
                <w:rFonts w:ascii="Times New Roman" w:hAnsi="Times New Roman" w:cs="Times New Roman"/>
                <w:sz w:val="20"/>
                <w:szCs w:val="20"/>
              </w:rPr>
              <w:t> </w:t>
            </w:r>
          </w:p>
        </w:tc>
        <w:tc>
          <w:tcPr>
            <w:tcW w:w="2835" w:type="dxa"/>
            <w:gridSpan w:val="2"/>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Escritura de textos relacionados con el ámbito personal, académico y social como resúmenes, esquemas, instancias, reclamaciones, </w:t>
            </w:r>
            <w:proofErr w:type="spellStart"/>
            <w:r>
              <w:rPr>
                <w:rFonts w:ascii="Times New Roman" w:hAnsi="Times New Roman" w:cs="Times New Roman"/>
                <w:sz w:val="20"/>
                <w:szCs w:val="20"/>
              </w:rPr>
              <w:t>curriculum</w:t>
            </w:r>
            <w:proofErr w:type="spellEnd"/>
            <w:r>
              <w:rPr>
                <w:rFonts w:ascii="Times New Roman" w:hAnsi="Times New Roman" w:cs="Times New Roman"/>
                <w:sz w:val="20"/>
                <w:szCs w:val="20"/>
              </w:rPr>
              <w:t xml:space="preserve"> vitae y folletos, usando un registro adecuado, organizando las ideas con claridad, enlazando enunciados en secuencias lineales cohesionadas y respetando las normas gramaticales y ortográficas. </w:t>
            </w:r>
          </w:p>
        </w:tc>
        <w:tc>
          <w:tcPr>
            <w:tcW w:w="2835" w:type="dxa"/>
            <w:vMerge w:val="restart"/>
            <w:shd w:val="clear" w:color="auto" w:fill="F2DBDB"/>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6. Escribir textos sencillos en relación con el ámbito de uso. CCL, CD, CAA, CSC. </w:t>
            </w:r>
          </w:p>
        </w:tc>
      </w:tr>
      <w:tr w:rsidR="0018689A" w:rsidTr="0018689A">
        <w:tc>
          <w:tcPr>
            <w:tcW w:w="2827" w:type="dxa"/>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Escritura de textos narrativos, descriptivos, dialogados, expositivos y argumentativos con diferente finalidad (prescriptivos, persuasivos, literarios e informativos). Resumen y esquema. </w:t>
            </w:r>
          </w:p>
        </w:tc>
        <w:tc>
          <w:tcPr>
            <w:tcW w:w="2951" w:type="dxa"/>
            <w:vMerge/>
            <w:tcBorders>
              <w:right w:val="single" w:sz="18" w:space="0" w:color="auto"/>
            </w:tcBorders>
            <w:vAlign w:val="center"/>
            <w:hideMark/>
          </w:tcPr>
          <w:p w:rsidR="0018689A" w:rsidRDefault="0018689A">
            <w:pPr>
              <w:spacing w:after="0" w:line="240" w:lineRule="auto"/>
            </w:pPr>
          </w:p>
        </w:tc>
        <w:tc>
          <w:tcPr>
            <w:tcW w:w="2859"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Escritura de textos narrativos, descriptivos, dialogados, expositivos y argumentativos con diferente finalidad (prescriptivos, persuasivos, literarios e informativos). Noticias y crónicas. </w:t>
            </w:r>
          </w:p>
        </w:tc>
        <w:tc>
          <w:tcPr>
            <w:tcW w:w="2811" w:type="dxa"/>
            <w:vMerge/>
            <w:tcBorders>
              <w:right w:val="single" w:sz="18" w:space="0" w:color="auto"/>
            </w:tcBorders>
            <w:vAlign w:val="center"/>
            <w:hideMark/>
          </w:tcPr>
          <w:p w:rsidR="0018689A" w:rsidRDefault="0018689A">
            <w:pPr>
              <w:spacing w:after="0" w:line="240" w:lineRule="auto"/>
            </w:pPr>
          </w:p>
        </w:tc>
        <w:tc>
          <w:tcPr>
            <w:tcW w:w="2835" w:type="dxa"/>
            <w:gridSpan w:val="2"/>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Escritura de textos narrativos, descriptivos, dialogados, expositivos y argumentativos con diferente finalidad (prescriptivos, persuasivos, literarios e informativos). Noticias y artículos de opinión. </w:t>
            </w:r>
          </w:p>
        </w:tc>
        <w:tc>
          <w:tcPr>
            <w:tcW w:w="2835" w:type="dxa"/>
            <w:vMerge/>
            <w:tcBorders>
              <w:right w:val="single" w:sz="18" w:space="0" w:color="auto"/>
            </w:tcBorders>
            <w:vAlign w:val="center"/>
            <w:hideMark/>
          </w:tcPr>
          <w:p w:rsidR="0018689A" w:rsidRDefault="0018689A">
            <w:pPr>
              <w:spacing w:after="0" w:line="240" w:lineRule="auto"/>
            </w:pPr>
          </w:p>
        </w:tc>
        <w:tc>
          <w:tcPr>
            <w:tcW w:w="2835" w:type="dxa"/>
            <w:gridSpan w:val="2"/>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Escritura de textos narrativos, descriptivos, dialogados, expositivos y argumentativos con diferente finalidad (prescriptivos, persuasivos, literarios e informativos). Artículo de opinión.</w:t>
            </w:r>
          </w:p>
        </w:tc>
        <w:tc>
          <w:tcPr>
            <w:tcW w:w="2835" w:type="dxa"/>
            <w:vMerge/>
            <w:vAlign w:val="center"/>
            <w:hideMark/>
          </w:tcPr>
          <w:p w:rsidR="0018689A" w:rsidRDefault="0018689A">
            <w:pPr>
              <w:spacing w:after="0" w:line="240" w:lineRule="auto"/>
            </w:pPr>
          </w:p>
        </w:tc>
      </w:tr>
      <w:tr w:rsidR="0018689A" w:rsidTr="0018689A">
        <w:tc>
          <w:tcPr>
            <w:tcW w:w="2827" w:type="dxa"/>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Interés por la buena presentación de los textos escritos tanto en soporte papel como digital, con respeto a las normas gramaticales, ortográficas y tipográficas.</w:t>
            </w:r>
          </w:p>
        </w:tc>
        <w:tc>
          <w:tcPr>
            <w:tcW w:w="2951" w:type="dxa"/>
            <w:vMerge w:val="restart"/>
            <w:tcBorders>
              <w:right w:val="single" w:sz="18" w:space="0" w:color="auto"/>
            </w:tcBorders>
            <w:shd w:val="clear" w:color="auto" w:fill="FFC000"/>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7. Valorar la importancia de la escritura como herramienta de adquisición de los aprendizajes y como estímulo del desarrollo personal. CCL, CAA, SIEP.</w:t>
            </w:r>
          </w:p>
        </w:tc>
        <w:tc>
          <w:tcPr>
            <w:tcW w:w="2859"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Interés por la buena presentación de los textos escritos tanto en soporte papel como digital, con respeto a las normas gramaticales, ortográficas y tipográficas.</w:t>
            </w:r>
          </w:p>
        </w:tc>
        <w:tc>
          <w:tcPr>
            <w:tcW w:w="2811" w:type="dxa"/>
            <w:vMerge w:val="restart"/>
            <w:tcBorders>
              <w:right w:val="single" w:sz="18" w:space="0" w:color="auto"/>
            </w:tcBorders>
            <w:shd w:val="clear" w:color="auto" w:fill="D6E3BC"/>
            <w:tcMar>
              <w:top w:w="0" w:type="dxa"/>
              <w:left w:w="108" w:type="dxa"/>
              <w:bottom w:w="0" w:type="dxa"/>
              <w:right w:w="108" w:type="dxa"/>
            </w:tcMar>
            <w:vAlign w:val="center"/>
            <w:hideMark/>
          </w:tcPr>
          <w:p w:rsidR="0018689A" w:rsidRDefault="0018689A">
            <w:pPr>
              <w:spacing w:before="120" w:after="0" w:line="240" w:lineRule="auto"/>
            </w:pPr>
            <w:r>
              <w:rPr>
                <w:rFonts w:ascii="Times New Roman" w:hAnsi="Times New Roman" w:cs="Times New Roman"/>
                <w:sz w:val="20"/>
                <w:szCs w:val="20"/>
              </w:rPr>
              <w:t>7. Valorar la importancia de la escritura como herramienta de adquisición de los aprendizajes y como estímulo del desarrollo personal. CCL, CAA, SIEP.</w:t>
            </w:r>
          </w:p>
        </w:tc>
        <w:tc>
          <w:tcPr>
            <w:tcW w:w="2835" w:type="dxa"/>
            <w:gridSpan w:val="2"/>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Interés por la buena presentación de los textos escritos tanto en soporte papel como digital, con respeto a las normas gramaticales, ortográficas y tipográficas. </w:t>
            </w:r>
          </w:p>
        </w:tc>
        <w:tc>
          <w:tcPr>
            <w:tcW w:w="2835" w:type="dxa"/>
            <w:vMerge w:val="restart"/>
            <w:tcBorders>
              <w:right w:val="single" w:sz="18" w:space="0" w:color="auto"/>
            </w:tcBorders>
            <w:shd w:val="clear" w:color="auto" w:fill="B8CCE4"/>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7. Valorar la importancia de la escritura como herramienta de adquisición de los aprendizajes y como estímulo del desarrollo personal. CCL, CAA, SIEP.</w:t>
            </w:r>
          </w:p>
        </w:tc>
        <w:tc>
          <w:tcPr>
            <w:tcW w:w="2835" w:type="dxa"/>
            <w:gridSpan w:val="2"/>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Interés por la buena presentación de los textos escritos tanto en soporte papel como digital, con respeto a las normas gramaticales, ortográficas y tipográficas. </w:t>
            </w:r>
          </w:p>
        </w:tc>
        <w:tc>
          <w:tcPr>
            <w:tcW w:w="2835" w:type="dxa"/>
            <w:vMerge w:val="restart"/>
            <w:shd w:val="clear" w:color="auto" w:fill="F2DBDB"/>
            <w:tcMar>
              <w:top w:w="0" w:type="dxa"/>
              <w:left w:w="108" w:type="dxa"/>
              <w:bottom w:w="0" w:type="dxa"/>
              <w:right w:w="108" w:type="dxa"/>
            </w:tcMar>
            <w:vAlign w:val="center"/>
            <w:hideMark/>
          </w:tcPr>
          <w:p w:rsidR="0018689A" w:rsidRDefault="0018689A">
            <w:pPr>
              <w:spacing w:before="120" w:after="0" w:line="240" w:lineRule="auto"/>
            </w:pPr>
            <w:r>
              <w:rPr>
                <w:rFonts w:ascii="Times New Roman" w:hAnsi="Times New Roman" w:cs="Times New Roman"/>
                <w:sz w:val="20"/>
                <w:szCs w:val="20"/>
              </w:rPr>
              <w:t>Valorar la importancia de la escritura como herramienta de adquisición de los aprendizajes y como estímulo del desarrollo personal. CCL, CAA, SIEP.</w:t>
            </w:r>
          </w:p>
        </w:tc>
      </w:tr>
      <w:tr w:rsidR="0018689A" w:rsidTr="0018689A">
        <w:tc>
          <w:tcPr>
            <w:tcW w:w="2827" w:type="dxa"/>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Interés creciente por la composición escrita como fuente de información y aprendizaje, como forma de comunicar emociones, sentimientos, ideas y opiniones evitando un uso sexista y discriminatorio del lenguaje.</w:t>
            </w:r>
          </w:p>
        </w:tc>
        <w:tc>
          <w:tcPr>
            <w:tcW w:w="2951" w:type="dxa"/>
            <w:vMerge/>
            <w:tcBorders>
              <w:right w:val="single" w:sz="18" w:space="0" w:color="auto"/>
            </w:tcBorders>
            <w:vAlign w:val="center"/>
            <w:hideMark/>
          </w:tcPr>
          <w:p w:rsidR="0018689A" w:rsidRDefault="0018689A">
            <w:pPr>
              <w:spacing w:after="0" w:line="240" w:lineRule="auto"/>
            </w:pPr>
          </w:p>
        </w:tc>
        <w:tc>
          <w:tcPr>
            <w:tcW w:w="2859"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Interés creciente por la composición escrita como fuente de información y aprendizaje; como forma de comunicar emociones, sentimientos, ideas y opiniones evitando un uso sexista y discriminatorio del lenguaje.</w:t>
            </w:r>
          </w:p>
        </w:tc>
        <w:tc>
          <w:tcPr>
            <w:tcW w:w="2811" w:type="dxa"/>
            <w:vMerge/>
            <w:tcBorders>
              <w:right w:val="single" w:sz="18" w:space="0" w:color="auto"/>
            </w:tcBorders>
            <w:vAlign w:val="center"/>
            <w:hideMark/>
          </w:tcPr>
          <w:p w:rsidR="0018689A" w:rsidRDefault="0018689A">
            <w:pPr>
              <w:spacing w:after="0" w:line="240" w:lineRule="auto"/>
            </w:pPr>
          </w:p>
        </w:tc>
        <w:tc>
          <w:tcPr>
            <w:tcW w:w="2835" w:type="dxa"/>
            <w:gridSpan w:val="2"/>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Interés creciente por la composición escrita como fuente de información y aprendizaje; como forma de comunicar emociones, sentimientos, ideas y opiniones evitando un uso sexista y discriminatorio del lenguaje.</w:t>
            </w:r>
          </w:p>
        </w:tc>
        <w:tc>
          <w:tcPr>
            <w:tcW w:w="2835" w:type="dxa"/>
            <w:vMerge/>
            <w:tcBorders>
              <w:right w:val="single" w:sz="18" w:space="0" w:color="auto"/>
            </w:tcBorders>
            <w:vAlign w:val="center"/>
            <w:hideMark/>
          </w:tcPr>
          <w:p w:rsidR="0018689A" w:rsidRDefault="0018689A">
            <w:pPr>
              <w:spacing w:after="0" w:line="240" w:lineRule="auto"/>
            </w:pPr>
          </w:p>
        </w:tc>
        <w:tc>
          <w:tcPr>
            <w:tcW w:w="2835" w:type="dxa"/>
            <w:gridSpan w:val="2"/>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Interés creciente por la composición escrita como fuente de información y aprendizaje; como forma de comunicar emociones, sentimientos, ideas y opiniones evitando un uso sexista y discriminatorio del lenguaje. </w:t>
            </w:r>
            <w:bookmarkStart w:id="0" w:name="_ftnref1"/>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 \l "_ftn1" \o "" </w:instrText>
            </w:r>
            <w:r>
              <w:rPr>
                <w:rFonts w:ascii="Times New Roman" w:hAnsi="Times New Roman" w:cs="Times New Roman"/>
                <w:sz w:val="20"/>
                <w:szCs w:val="20"/>
              </w:rPr>
              <w:fldChar w:fldCharType="separate"/>
            </w:r>
            <w:r>
              <w:rPr>
                <w:rStyle w:val="Refdenotaalpie"/>
                <w:rFonts w:ascii="Times New Roman" w:hAnsi="Times New Roman" w:cs="Times New Roman"/>
                <w:color w:val="0000FF"/>
                <w:sz w:val="20"/>
                <w:szCs w:val="20"/>
                <w:u w:val="single"/>
              </w:rPr>
              <w:t>[1]</w:t>
            </w:r>
            <w:r>
              <w:rPr>
                <w:rFonts w:ascii="Times New Roman" w:hAnsi="Times New Roman" w:cs="Times New Roman"/>
                <w:sz w:val="20"/>
                <w:szCs w:val="20"/>
              </w:rPr>
              <w:fldChar w:fldCharType="end"/>
            </w:r>
            <w:bookmarkEnd w:id="0"/>
          </w:p>
        </w:tc>
        <w:tc>
          <w:tcPr>
            <w:tcW w:w="2835" w:type="dxa"/>
            <w:vMerge/>
            <w:vAlign w:val="center"/>
            <w:hideMark/>
          </w:tcPr>
          <w:p w:rsidR="0018689A" w:rsidRDefault="0018689A">
            <w:pPr>
              <w:spacing w:after="0" w:line="240" w:lineRule="auto"/>
            </w:pPr>
          </w:p>
        </w:tc>
      </w:tr>
      <w:tr w:rsidR="0018689A" w:rsidTr="0018689A">
        <w:tc>
          <w:tcPr>
            <w:tcW w:w="5778" w:type="dxa"/>
            <w:gridSpan w:val="2"/>
            <w:tcBorders>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5670" w:type="dxa"/>
            <w:gridSpan w:val="2"/>
            <w:tcBorders>
              <w:left w:val="single" w:sz="1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w:t>
            </w:r>
          </w:p>
        </w:tc>
        <w:tc>
          <w:tcPr>
            <w:tcW w:w="5670" w:type="dxa"/>
            <w:gridSpan w:val="3"/>
            <w:tcBorders>
              <w:left w:val="single" w:sz="18" w:space="0" w:color="auto"/>
              <w:righ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w:t>
            </w:r>
          </w:p>
        </w:tc>
        <w:tc>
          <w:tcPr>
            <w:tcW w:w="2835" w:type="dxa"/>
            <w:gridSpan w:val="2"/>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Reconocimiento y expresión del tema, ideas principales y secundarias, estructura e intención comunicativa de textos escritos, identificando la tipología textual seleccionada, la organización del contenido y el formato utilizado.</w:t>
            </w:r>
          </w:p>
        </w:tc>
        <w:tc>
          <w:tcPr>
            <w:tcW w:w="2835" w:type="dxa"/>
            <w:vMerge/>
            <w:vAlign w:val="center"/>
            <w:hideMark/>
          </w:tcPr>
          <w:p w:rsidR="0018689A" w:rsidRDefault="0018689A">
            <w:pPr>
              <w:spacing w:after="0" w:line="240" w:lineRule="auto"/>
            </w:pPr>
          </w:p>
        </w:tc>
      </w:tr>
      <w:tr w:rsidR="0018689A" w:rsidTr="0018689A">
        <w:tc>
          <w:tcPr>
            <w:tcW w:w="2827" w:type="dxa"/>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951" w:type="dxa"/>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859" w:type="dxa"/>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811" w:type="dxa"/>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439" w:type="dxa"/>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3231" w:type="dxa"/>
            <w:gridSpan w:val="2"/>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153" w:type="dxa"/>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682" w:type="dxa"/>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835" w:type="dxa"/>
            <w:vAlign w:val="center"/>
            <w:hideMark/>
          </w:tcPr>
          <w:p w:rsidR="0018689A" w:rsidRDefault="0018689A">
            <w:pPr>
              <w:spacing w:after="0" w:line="240" w:lineRule="auto"/>
              <w:rPr>
                <w:rFonts w:ascii="Times New Roman" w:eastAsia="Times New Roman" w:hAnsi="Times New Roman" w:cs="Times New Roman"/>
                <w:sz w:val="24"/>
                <w:szCs w:val="24"/>
              </w:rPr>
            </w:pPr>
          </w:p>
        </w:tc>
      </w:tr>
    </w:tbl>
    <w:p w:rsidR="0018689A" w:rsidRDefault="0018689A">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w:t>
      </w:r>
    </w:p>
    <w:p w:rsidR="0018689A" w:rsidRDefault="0018689A">
      <w:pPr>
        <w:spacing w:before="120" w:after="0" w:line="240" w:lineRule="auto"/>
        <w:jc w:val="both"/>
        <w:rPr>
          <w:rFonts w:ascii="Times New Roman" w:hAnsi="Times New Roman" w:cs="Times New Roman"/>
          <w:sz w:val="24"/>
          <w:szCs w:val="24"/>
        </w:rPr>
      </w:pPr>
    </w:p>
    <w:p w:rsidR="0018689A" w:rsidRDefault="0018689A">
      <w:pPr>
        <w:spacing w:before="120" w:after="0" w:line="240" w:lineRule="auto"/>
        <w:jc w:val="both"/>
        <w:rPr>
          <w:rFonts w:ascii="Times New Roman" w:hAnsi="Times New Roman" w:cs="Times New Roman"/>
          <w:sz w:val="24"/>
          <w:szCs w:val="24"/>
        </w:rPr>
      </w:pPr>
    </w:p>
    <w:p w:rsidR="0018689A" w:rsidRDefault="0018689A">
      <w:pPr>
        <w:spacing w:before="120" w:after="0" w:line="240" w:lineRule="auto"/>
        <w:jc w:val="both"/>
        <w:rPr>
          <w:rFonts w:ascii="Times New Roman" w:hAnsi="Times New Roman" w:cs="Times New Roman"/>
          <w:sz w:val="24"/>
          <w:szCs w:val="24"/>
        </w:rPr>
      </w:pPr>
    </w:p>
    <w:p w:rsidR="0018689A" w:rsidRDefault="0018689A">
      <w:pPr>
        <w:spacing w:before="120" w:after="0" w:line="240" w:lineRule="auto"/>
        <w:jc w:val="both"/>
        <w:rPr>
          <w:rFonts w:ascii="Times New Roman" w:hAnsi="Times New Roman" w:cs="Times New Roman"/>
          <w:sz w:val="24"/>
          <w:szCs w:val="24"/>
        </w:rPr>
      </w:pPr>
    </w:p>
    <w:p w:rsidR="008A7550" w:rsidRDefault="008A7550">
      <w:pPr>
        <w:spacing w:before="120" w:after="0" w:line="240" w:lineRule="auto"/>
        <w:jc w:val="both"/>
        <w:rPr>
          <w:rFonts w:ascii="Times New Roman" w:hAnsi="Times New Roman" w:cs="Times New Roman"/>
          <w:sz w:val="24"/>
          <w:szCs w:val="24"/>
        </w:rPr>
      </w:pPr>
    </w:p>
    <w:p w:rsidR="0018689A" w:rsidRDefault="0018689A">
      <w:pPr>
        <w:spacing w:before="120" w:after="0" w:line="240" w:lineRule="auto"/>
        <w:jc w:val="both"/>
      </w:pPr>
      <w:r>
        <w:rPr>
          <w:rFonts w:ascii="Times New Roman" w:hAnsi="Times New Roman" w:cs="Times New Roman"/>
          <w:b/>
          <w:bCs/>
          <w:sz w:val="32"/>
          <w:szCs w:val="32"/>
        </w:rPr>
        <w:t>Bloque 3.  Conocimiento de la lengua.</w:t>
      </w:r>
    </w:p>
    <w:tbl>
      <w:tblPr>
        <w:tblW w:w="22788"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17"/>
        <w:gridCol w:w="1985"/>
        <w:gridCol w:w="2976"/>
        <w:gridCol w:w="2745"/>
        <w:gridCol w:w="2925"/>
        <w:gridCol w:w="2835"/>
        <w:gridCol w:w="2835"/>
        <w:gridCol w:w="2835"/>
        <w:gridCol w:w="2835"/>
      </w:tblGrid>
      <w:tr w:rsidR="0018689A" w:rsidTr="0018689A">
        <w:tc>
          <w:tcPr>
            <w:tcW w:w="5778" w:type="dxa"/>
            <w:gridSpan w:val="3"/>
            <w:tcBorders>
              <w:right w:val="single" w:sz="18" w:space="0" w:color="auto"/>
            </w:tcBorders>
            <w:shd w:val="clear" w:color="auto" w:fill="FFC000"/>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1º ESO</w:t>
            </w:r>
          </w:p>
        </w:tc>
        <w:tc>
          <w:tcPr>
            <w:tcW w:w="5670" w:type="dxa"/>
            <w:gridSpan w:val="2"/>
            <w:tcBorders>
              <w:left w:val="single" w:sz="1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2º ESO</w:t>
            </w:r>
          </w:p>
        </w:tc>
        <w:tc>
          <w:tcPr>
            <w:tcW w:w="5670" w:type="dxa"/>
            <w:gridSpan w:val="2"/>
            <w:tcBorders>
              <w:left w:val="single" w:sz="18" w:space="0" w:color="auto"/>
              <w:righ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3º ESO</w:t>
            </w:r>
          </w:p>
        </w:tc>
        <w:tc>
          <w:tcPr>
            <w:tcW w:w="5670" w:type="dxa"/>
            <w:gridSpan w:val="2"/>
            <w:tcBorders>
              <w:left w:val="single" w:sz="18" w:space="0" w:color="auto"/>
            </w:tcBorders>
            <w:shd w:val="clear" w:color="auto" w:fill="F2DBDB"/>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4º ESO</w:t>
            </w:r>
          </w:p>
        </w:tc>
      </w:tr>
      <w:tr w:rsidR="002054DA" w:rsidTr="0018689A">
        <w:tc>
          <w:tcPr>
            <w:tcW w:w="2802" w:type="dxa"/>
            <w:gridSpan w:val="2"/>
            <w:shd w:val="clear" w:color="auto" w:fill="FFC000"/>
            <w:tcMar>
              <w:top w:w="0" w:type="dxa"/>
              <w:left w:w="108" w:type="dxa"/>
              <w:bottom w:w="0" w:type="dxa"/>
              <w:right w:w="108" w:type="dxa"/>
            </w:tcMar>
            <w:vAlign w:val="center"/>
            <w:hideMark/>
          </w:tcPr>
          <w:p w:rsidR="0018689A" w:rsidRDefault="0018689A">
            <w:pPr>
              <w:spacing w:before="120" w:after="0" w:line="240" w:lineRule="auto"/>
              <w:jc w:val="center"/>
            </w:pPr>
            <w:r>
              <w:rPr>
                <w:rFonts w:ascii="Times New Roman" w:hAnsi="Times New Roman" w:cs="Times New Roman"/>
                <w:b/>
                <w:bCs/>
                <w:sz w:val="24"/>
                <w:szCs w:val="24"/>
              </w:rPr>
              <w:t>Contenidos</w:t>
            </w:r>
          </w:p>
        </w:tc>
        <w:tc>
          <w:tcPr>
            <w:tcW w:w="2976" w:type="dxa"/>
            <w:tcBorders>
              <w:right w:val="single" w:sz="18" w:space="0" w:color="auto"/>
            </w:tcBorders>
            <w:shd w:val="clear" w:color="auto" w:fill="FFC000"/>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Criterios de evaluación</w:t>
            </w:r>
          </w:p>
        </w:tc>
        <w:tc>
          <w:tcPr>
            <w:tcW w:w="2745" w:type="dxa"/>
            <w:tcBorders>
              <w:lef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Contenidos</w:t>
            </w:r>
          </w:p>
        </w:tc>
        <w:tc>
          <w:tcPr>
            <w:tcW w:w="2925" w:type="dxa"/>
            <w:tcBorders>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Criterios de evaluación</w:t>
            </w:r>
          </w:p>
        </w:tc>
        <w:tc>
          <w:tcPr>
            <w:tcW w:w="2835" w:type="dxa"/>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Contenidos</w:t>
            </w:r>
          </w:p>
        </w:tc>
        <w:tc>
          <w:tcPr>
            <w:tcW w:w="2835" w:type="dxa"/>
            <w:tcBorders>
              <w:righ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Criterios de evaluación</w:t>
            </w:r>
          </w:p>
        </w:tc>
        <w:tc>
          <w:tcPr>
            <w:tcW w:w="2835" w:type="dxa"/>
            <w:tcBorders>
              <w:left w:val="single" w:sz="18" w:space="0" w:color="auto"/>
            </w:tcBorders>
            <w:shd w:val="clear" w:color="auto" w:fill="F2DBDB"/>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Contenidos</w:t>
            </w:r>
          </w:p>
        </w:tc>
        <w:tc>
          <w:tcPr>
            <w:tcW w:w="2835" w:type="dxa"/>
            <w:shd w:val="clear" w:color="auto" w:fill="F2DBDB"/>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Criterios de evaluación</w:t>
            </w:r>
          </w:p>
        </w:tc>
      </w:tr>
      <w:tr w:rsidR="002054DA" w:rsidTr="0018689A">
        <w:trPr>
          <w:trHeight w:val="4243"/>
        </w:trPr>
        <w:tc>
          <w:tcPr>
            <w:tcW w:w="2802" w:type="dxa"/>
            <w:gridSpan w:val="2"/>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Conocimiento, uso y valoración de las normas ortográficas y gramaticales, reconociendo su valor social y la necesidad de ceñirse a ellas para conseguir una comunicación eficaz, tanto en soporte papel como digital.</w:t>
            </w:r>
          </w:p>
        </w:tc>
        <w:tc>
          <w:tcPr>
            <w:tcW w:w="2976" w:type="dxa"/>
            <w:tcBorders>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1. 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CCL, CAA.</w:t>
            </w:r>
          </w:p>
          <w:p w:rsidR="0018689A" w:rsidRDefault="0018689A">
            <w:pPr>
              <w:autoSpaceDE w:val="0"/>
              <w:autoSpaceDN w:val="0"/>
              <w:spacing w:before="120" w:after="0" w:line="240" w:lineRule="auto"/>
            </w:pPr>
            <w:r>
              <w:rPr>
                <w:rFonts w:ascii="Times New Roman" w:hAnsi="Times New Roman" w:cs="Times New Roman"/>
                <w:sz w:val="20"/>
                <w:szCs w:val="20"/>
              </w:rPr>
              <w:t>12. Conocer, usar y valorar las normas ortográficas y gramaticales reconociendo su valor social y la necesidad de ceñirse a ellas para conseguir una comunicación eficaz. CCL, CAA, CSC.</w:t>
            </w:r>
          </w:p>
        </w:tc>
        <w:tc>
          <w:tcPr>
            <w:tcW w:w="2745"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Conocimiento, uso y valoración de las normas ortográficas y gramaticales reconociendo su valor social y la necesidad de ceñirse a ellas para conseguir una comunicación eficaz tanto en soporte papel como digital. </w:t>
            </w:r>
          </w:p>
        </w:tc>
        <w:tc>
          <w:tcPr>
            <w:tcW w:w="2925" w:type="dxa"/>
            <w:tcBorders>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1. 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CCL, CAA.</w:t>
            </w:r>
          </w:p>
          <w:p w:rsidR="0018689A" w:rsidRDefault="0018689A">
            <w:pPr>
              <w:spacing w:before="120" w:after="0" w:line="240" w:lineRule="auto"/>
            </w:pPr>
            <w:r>
              <w:rPr>
                <w:rFonts w:ascii="Times New Roman" w:hAnsi="Times New Roman" w:cs="Times New Roman"/>
                <w:sz w:val="20"/>
                <w:szCs w:val="20"/>
              </w:rPr>
              <w:t>12. Conocer, usar y valorar las normas ortográficas y gramaticales reconociendo su valor social y la necesidad de ceñirse a ellas para conseguir una comunicación eficaz. CCL, CAA, CSC.</w:t>
            </w:r>
          </w:p>
        </w:tc>
        <w:tc>
          <w:tcPr>
            <w:tcW w:w="2835" w:type="dxa"/>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Conocimiento, uso y valoración de las normas ortográficas y gramaticales reconociendo su valor social y la necesidad de ceñirse a ellas para conseguir una comunicación eficaz tanto en soporte papel como digital.</w:t>
            </w:r>
          </w:p>
        </w:tc>
        <w:tc>
          <w:tcPr>
            <w:tcW w:w="2835" w:type="dxa"/>
            <w:tcBorders>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1. 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CCL, CAA.</w:t>
            </w:r>
          </w:p>
          <w:p w:rsidR="0018689A" w:rsidRDefault="0018689A">
            <w:pPr>
              <w:autoSpaceDE w:val="0"/>
              <w:autoSpaceDN w:val="0"/>
              <w:spacing w:before="120" w:after="0" w:line="240" w:lineRule="auto"/>
            </w:pPr>
            <w:r>
              <w:rPr>
                <w:rFonts w:ascii="Times New Roman" w:hAnsi="Times New Roman" w:cs="Times New Roman"/>
                <w:sz w:val="20"/>
                <w:szCs w:val="20"/>
              </w:rPr>
              <w:t>12. Conocer, usar y valorar las normas ortográficas y gramaticales reconociendo su valor social y la necesidad de ceñirse a ellas para conseguir una comunicación eficaz. CCL, CAA, CSC.</w:t>
            </w:r>
          </w:p>
        </w:tc>
        <w:tc>
          <w:tcPr>
            <w:tcW w:w="2835" w:type="dxa"/>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Conocimiento, uso y valoración de las normas ortográficas y gramaticales reconociendo su valor social y la necesidad de ceñirse a ellas en la escritura para obtener una comunicación eficiente.</w:t>
            </w:r>
          </w:p>
        </w:tc>
        <w:tc>
          <w:tcPr>
            <w:tcW w:w="2835" w:type="dxa"/>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1. Reconocer y explicar los valores expresivos que adquieren determinadas categorías gramaticales en relación con la intención comunicativa </w:t>
            </w:r>
            <w:proofErr w:type="gramStart"/>
            <w:r>
              <w:rPr>
                <w:rFonts w:ascii="Times New Roman" w:hAnsi="Times New Roman" w:cs="Times New Roman"/>
                <w:sz w:val="20"/>
                <w:szCs w:val="20"/>
              </w:rPr>
              <w:t>del textos</w:t>
            </w:r>
            <w:proofErr w:type="gramEnd"/>
            <w:r>
              <w:rPr>
                <w:rFonts w:ascii="Times New Roman" w:hAnsi="Times New Roman" w:cs="Times New Roman"/>
                <w:sz w:val="20"/>
                <w:szCs w:val="20"/>
              </w:rPr>
              <w:t xml:space="preserve"> donde aparecen, con especial atención a adjetivos, determinantes y pronombres. CCL, CAA.</w:t>
            </w:r>
          </w:p>
          <w:p w:rsidR="0018689A" w:rsidRDefault="0018689A">
            <w:pPr>
              <w:autoSpaceDE w:val="0"/>
              <w:autoSpaceDN w:val="0"/>
              <w:spacing w:before="120" w:after="0" w:line="240" w:lineRule="auto"/>
            </w:pPr>
            <w:r>
              <w:rPr>
                <w:rFonts w:ascii="Times New Roman" w:hAnsi="Times New Roman" w:cs="Times New Roman"/>
                <w:sz w:val="20"/>
                <w:szCs w:val="20"/>
              </w:rPr>
              <w:t> </w:t>
            </w:r>
          </w:p>
        </w:tc>
      </w:tr>
      <w:tr w:rsidR="002054DA" w:rsidTr="008A7550">
        <w:trPr>
          <w:trHeight w:val="1943"/>
        </w:trPr>
        <w:tc>
          <w:tcPr>
            <w:tcW w:w="817" w:type="dxa"/>
            <w:vMerge w:val="restart"/>
            <w:tcBorders>
              <w:top w:val="single" w:sz="18" w:space="0" w:color="auto"/>
            </w:tcBorders>
            <w:tcMar>
              <w:top w:w="0" w:type="dxa"/>
              <w:left w:w="108" w:type="dxa"/>
              <w:bottom w:w="0" w:type="dxa"/>
              <w:right w:w="108" w:type="dxa"/>
            </w:tcMar>
            <w:textDirection w:val="btLr"/>
            <w:vAlign w:val="center"/>
            <w:hideMark/>
          </w:tcPr>
          <w:p w:rsidR="0018689A" w:rsidRDefault="0018689A">
            <w:pPr>
              <w:spacing w:before="120" w:after="0" w:line="240" w:lineRule="auto"/>
              <w:ind w:left="113" w:right="113"/>
              <w:jc w:val="center"/>
            </w:pPr>
            <w:r>
              <w:rPr>
                <w:rFonts w:ascii="Times New Roman" w:hAnsi="Times New Roman" w:cs="Times New Roman"/>
                <w:b/>
                <w:bCs/>
                <w:sz w:val="28"/>
                <w:szCs w:val="28"/>
              </w:rPr>
              <w:t>La palabra</w:t>
            </w:r>
          </w:p>
        </w:tc>
        <w:tc>
          <w:tcPr>
            <w:tcW w:w="1985" w:type="dxa"/>
            <w:vMerge w:val="restart"/>
            <w:tcBorders>
              <w:top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Reconocimiento, uso y explicación de las categorías gramaticales: sustantivo, adjetivo, determinante, pronombre, verbo, adverbio, preposición, conjunción e interjección.</w:t>
            </w:r>
          </w:p>
        </w:tc>
        <w:tc>
          <w:tcPr>
            <w:tcW w:w="2976" w:type="dxa"/>
            <w:vMerge w:val="restart"/>
            <w:tcBorders>
              <w:top w:val="single" w:sz="18" w:space="0" w:color="auto"/>
              <w:right w:val="single" w:sz="18" w:space="0" w:color="auto"/>
            </w:tcBorders>
            <w:shd w:val="clear" w:color="auto" w:fill="FFC000"/>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2. Reconocer y analizar la estructura de las palabras pertenecientes a las distintas categorías gramaticales, distinguiendo las flexivas de las no flexivas. CCL, CAA.</w:t>
            </w:r>
          </w:p>
        </w:tc>
        <w:tc>
          <w:tcPr>
            <w:tcW w:w="2745" w:type="dxa"/>
            <w:vMerge w:val="restart"/>
            <w:tcBorders>
              <w:top w:val="single" w:sz="18" w:space="0" w:color="auto"/>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Reconocimiento, uso y explicación de las categorías gramaticales: sustantivo, adjetivo, determinante, pronombre, verbo, adverbio, preposición, conjunción e interjección.</w:t>
            </w:r>
          </w:p>
        </w:tc>
        <w:tc>
          <w:tcPr>
            <w:tcW w:w="2925" w:type="dxa"/>
            <w:vMerge w:val="restart"/>
            <w:tcBorders>
              <w:top w:val="single" w:sz="18" w:space="0" w:color="auto"/>
              <w:right w:val="single" w:sz="18" w:space="0" w:color="auto"/>
            </w:tcBorders>
            <w:shd w:val="clear" w:color="auto" w:fill="D6E3BC"/>
            <w:tcMar>
              <w:top w:w="0" w:type="dxa"/>
              <w:left w:w="108" w:type="dxa"/>
              <w:bottom w:w="0" w:type="dxa"/>
              <w:right w:w="108" w:type="dxa"/>
            </w:tcMar>
            <w:vAlign w:val="center"/>
            <w:hideMark/>
          </w:tcPr>
          <w:p w:rsidR="0018689A" w:rsidRDefault="0018689A">
            <w:pPr>
              <w:spacing w:before="120" w:after="0" w:line="240" w:lineRule="auto"/>
            </w:pPr>
            <w:r>
              <w:rPr>
                <w:rFonts w:ascii="Times New Roman" w:hAnsi="Times New Roman" w:cs="Times New Roman"/>
                <w:sz w:val="20"/>
                <w:szCs w:val="20"/>
              </w:rPr>
              <w:t>2. Reconocer y analizar la estructura de las palabras pertenecientes a las distintas categorías gramaticales, distinguiendo las flexivas de las no flexivas. CCL, CAA.</w:t>
            </w:r>
          </w:p>
        </w:tc>
        <w:tc>
          <w:tcPr>
            <w:tcW w:w="2835" w:type="dxa"/>
            <w:vMerge w:val="restart"/>
            <w:tcBorders>
              <w:top w:val="single" w:sz="18" w:space="0" w:color="auto"/>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Reconocimiento, uso y explicación de las categorías gramaticales: sustantivo, adjetivo, determinante, pronombre, verbo, adverbio, preposición, conjunción e interjección. </w:t>
            </w:r>
          </w:p>
          <w:p w:rsidR="0018689A" w:rsidRDefault="0018689A">
            <w:pPr>
              <w:spacing w:before="120" w:after="0" w:line="240" w:lineRule="auto"/>
            </w:pPr>
            <w:r>
              <w:rPr>
                <w:rFonts w:ascii="Times New Roman" w:hAnsi="Times New Roman" w:cs="Times New Roman"/>
                <w:sz w:val="20"/>
                <w:szCs w:val="20"/>
              </w:rPr>
              <w:t> </w:t>
            </w:r>
          </w:p>
        </w:tc>
        <w:tc>
          <w:tcPr>
            <w:tcW w:w="2835" w:type="dxa"/>
            <w:vMerge w:val="restart"/>
            <w:tcBorders>
              <w:top w:val="single" w:sz="18" w:space="0" w:color="auto"/>
              <w:right w:val="single" w:sz="18" w:space="0" w:color="auto"/>
            </w:tcBorders>
            <w:shd w:val="clear" w:color="auto" w:fill="B8CCE4"/>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2. Reconocer y analizar la estructura de las palabras en sus elementos constitutivos (lexemas y morfemas) diferenciando distintos tipos de morfemas y reflexionando sobre los procedimientos de creación de léxico de la lengua como recurso para enriquecer el vocabulario. CCL, CAA.</w:t>
            </w:r>
          </w:p>
          <w:p w:rsidR="0018689A" w:rsidRDefault="0018689A">
            <w:pPr>
              <w:spacing w:before="120" w:after="0" w:line="240" w:lineRule="auto"/>
            </w:pPr>
          </w:p>
        </w:tc>
        <w:tc>
          <w:tcPr>
            <w:tcW w:w="2835" w:type="dxa"/>
            <w:tcBorders>
              <w:top w:val="single" w:sz="18" w:space="0" w:color="auto"/>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Observación, reflexión y explicación de los valores expresivos y del uso de las distintas categorías gramaticales, con especial atención al adjetivo, a los distintos tipos de determinantes y a los pronombres. </w:t>
            </w:r>
          </w:p>
        </w:tc>
        <w:tc>
          <w:tcPr>
            <w:tcW w:w="2835" w:type="dxa"/>
            <w:vMerge w:val="restart"/>
            <w:tcBorders>
              <w:top w:val="single" w:sz="18" w:space="0" w:color="auto"/>
            </w:tcBorders>
            <w:shd w:val="clear" w:color="auto" w:fill="F2DBDB"/>
            <w:tcMar>
              <w:top w:w="0" w:type="dxa"/>
              <w:left w:w="108" w:type="dxa"/>
              <w:bottom w:w="0" w:type="dxa"/>
              <w:right w:w="108" w:type="dxa"/>
            </w:tcMar>
            <w:vAlign w:val="center"/>
            <w:hideMark/>
          </w:tcPr>
          <w:p w:rsidR="0018689A" w:rsidRDefault="0018689A" w:rsidP="002054DA">
            <w:pPr>
              <w:autoSpaceDE w:val="0"/>
              <w:autoSpaceDN w:val="0"/>
              <w:spacing w:before="120" w:after="0" w:line="240" w:lineRule="auto"/>
            </w:pPr>
            <w:r>
              <w:rPr>
                <w:rFonts w:ascii="Times New Roman" w:hAnsi="Times New Roman" w:cs="Times New Roman"/>
                <w:sz w:val="20"/>
                <w:szCs w:val="20"/>
              </w:rPr>
              <w:t>  2. Reconocer y explicar los valores expresivos que adquieren las formas verbales en relación con la intención comunicativa del texto donde aparecen. CCL, CAA.</w:t>
            </w:r>
          </w:p>
        </w:tc>
      </w:tr>
      <w:tr w:rsidR="0018689A" w:rsidTr="008A7550">
        <w:trPr>
          <w:trHeight w:val="1811"/>
        </w:trPr>
        <w:tc>
          <w:tcPr>
            <w:tcW w:w="817" w:type="dxa"/>
            <w:vMerge/>
            <w:vAlign w:val="center"/>
            <w:hideMark/>
          </w:tcPr>
          <w:p w:rsidR="0018689A" w:rsidRDefault="0018689A">
            <w:pPr>
              <w:spacing w:after="0" w:line="240" w:lineRule="auto"/>
            </w:pPr>
          </w:p>
        </w:tc>
        <w:tc>
          <w:tcPr>
            <w:tcW w:w="1985" w:type="dxa"/>
            <w:vMerge/>
            <w:vAlign w:val="center"/>
            <w:hideMark/>
          </w:tcPr>
          <w:p w:rsidR="0018689A" w:rsidRDefault="0018689A">
            <w:pPr>
              <w:spacing w:after="0" w:line="240" w:lineRule="auto"/>
            </w:pPr>
          </w:p>
        </w:tc>
        <w:tc>
          <w:tcPr>
            <w:tcW w:w="2976" w:type="dxa"/>
            <w:vMerge/>
            <w:tcBorders>
              <w:right w:val="single" w:sz="18" w:space="0" w:color="auto"/>
            </w:tcBorders>
            <w:vAlign w:val="center"/>
            <w:hideMark/>
          </w:tcPr>
          <w:p w:rsidR="0018689A" w:rsidRDefault="0018689A">
            <w:pPr>
              <w:spacing w:after="0" w:line="240" w:lineRule="auto"/>
            </w:pPr>
          </w:p>
        </w:tc>
        <w:tc>
          <w:tcPr>
            <w:tcW w:w="2745" w:type="dxa"/>
            <w:vMerge/>
            <w:tcBorders>
              <w:left w:val="single" w:sz="18" w:space="0" w:color="auto"/>
            </w:tcBorders>
            <w:vAlign w:val="center"/>
            <w:hideMark/>
          </w:tcPr>
          <w:p w:rsidR="0018689A" w:rsidRDefault="0018689A">
            <w:pPr>
              <w:spacing w:after="0" w:line="240" w:lineRule="auto"/>
            </w:pPr>
          </w:p>
        </w:tc>
        <w:tc>
          <w:tcPr>
            <w:tcW w:w="2925" w:type="dxa"/>
            <w:vMerge/>
            <w:tcBorders>
              <w:right w:val="single" w:sz="18" w:space="0" w:color="auto"/>
            </w:tcBorders>
            <w:vAlign w:val="center"/>
            <w:hideMark/>
          </w:tcPr>
          <w:p w:rsidR="0018689A" w:rsidRDefault="0018689A">
            <w:pPr>
              <w:spacing w:after="0" w:line="240" w:lineRule="auto"/>
            </w:pPr>
          </w:p>
        </w:tc>
        <w:tc>
          <w:tcPr>
            <w:tcW w:w="2835" w:type="dxa"/>
            <w:vMerge/>
            <w:tcBorders>
              <w:left w:val="single" w:sz="18" w:space="0" w:color="auto"/>
            </w:tcBorders>
            <w:vAlign w:val="center"/>
            <w:hideMark/>
          </w:tcPr>
          <w:p w:rsidR="0018689A" w:rsidRDefault="0018689A">
            <w:pPr>
              <w:spacing w:after="0" w:line="240" w:lineRule="auto"/>
            </w:pPr>
          </w:p>
        </w:tc>
        <w:tc>
          <w:tcPr>
            <w:tcW w:w="2835" w:type="dxa"/>
            <w:vMerge/>
            <w:tcBorders>
              <w:right w:val="single" w:sz="18" w:space="0" w:color="auto"/>
            </w:tcBorders>
            <w:vAlign w:val="center"/>
            <w:hideMark/>
          </w:tcPr>
          <w:p w:rsidR="0018689A" w:rsidRDefault="0018689A">
            <w:pPr>
              <w:spacing w:after="0" w:line="240" w:lineRule="auto"/>
            </w:pPr>
          </w:p>
        </w:tc>
        <w:tc>
          <w:tcPr>
            <w:tcW w:w="2835" w:type="dxa"/>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Observación reflexión y explicación de los valores expresivos y del uso de las formas verbales en textos con diferente intención comunicativa.</w:t>
            </w:r>
          </w:p>
        </w:tc>
        <w:tc>
          <w:tcPr>
            <w:tcW w:w="2835" w:type="dxa"/>
            <w:vMerge/>
            <w:vAlign w:val="center"/>
            <w:hideMark/>
          </w:tcPr>
          <w:p w:rsidR="0018689A" w:rsidRDefault="0018689A">
            <w:pPr>
              <w:spacing w:after="0" w:line="240" w:lineRule="auto"/>
            </w:pPr>
          </w:p>
        </w:tc>
      </w:tr>
      <w:tr w:rsidR="002054DA" w:rsidTr="008A7550">
        <w:tc>
          <w:tcPr>
            <w:tcW w:w="817" w:type="dxa"/>
            <w:vMerge/>
            <w:vAlign w:val="center"/>
            <w:hideMark/>
          </w:tcPr>
          <w:p w:rsidR="0018689A" w:rsidRDefault="0018689A">
            <w:pPr>
              <w:spacing w:after="0" w:line="240" w:lineRule="auto"/>
            </w:pPr>
          </w:p>
        </w:tc>
        <w:tc>
          <w:tcPr>
            <w:tcW w:w="1985" w:type="dxa"/>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Reconocimiento, uso y explicación de los elementos constitutivos de la palabra: lexema, morfemas flexivos y derivativos. Familia léxica. Procedimientos para formar palabras: composición y derivación. </w:t>
            </w:r>
          </w:p>
        </w:tc>
        <w:tc>
          <w:tcPr>
            <w:tcW w:w="2976" w:type="dxa"/>
            <w:vMerge/>
            <w:tcBorders>
              <w:right w:val="single" w:sz="18" w:space="0" w:color="auto"/>
            </w:tcBorders>
            <w:vAlign w:val="center"/>
            <w:hideMark/>
          </w:tcPr>
          <w:p w:rsidR="0018689A" w:rsidRDefault="0018689A">
            <w:pPr>
              <w:spacing w:after="0" w:line="240" w:lineRule="auto"/>
            </w:pPr>
          </w:p>
        </w:tc>
        <w:tc>
          <w:tcPr>
            <w:tcW w:w="2745"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Reconocimiento, uso y explicación de los elementos constitutivos de la palabra: lexema, morfemas flexivos y derivativos. Procedimientos para formar palabras: composición, derivación y parasíntesis. </w:t>
            </w:r>
          </w:p>
        </w:tc>
        <w:tc>
          <w:tcPr>
            <w:tcW w:w="2925" w:type="dxa"/>
            <w:vMerge/>
            <w:tcBorders>
              <w:right w:val="single" w:sz="18" w:space="0" w:color="auto"/>
            </w:tcBorders>
            <w:vAlign w:val="center"/>
            <w:hideMark/>
          </w:tcPr>
          <w:p w:rsidR="0018689A" w:rsidRDefault="0018689A">
            <w:pPr>
              <w:spacing w:after="0" w:line="240" w:lineRule="auto"/>
            </w:pPr>
          </w:p>
        </w:tc>
        <w:tc>
          <w:tcPr>
            <w:tcW w:w="2835" w:type="dxa"/>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Reconocimiento, uso y explicación de los elementos constitutivos de la palabra: lexema, morfemas flexivos y derivativos.  Procedimientos para formar palabras: composición, derivación, parasíntesis, siglas y acrónimos.</w:t>
            </w:r>
          </w:p>
        </w:tc>
        <w:tc>
          <w:tcPr>
            <w:tcW w:w="2835" w:type="dxa"/>
            <w:vMerge/>
            <w:tcBorders>
              <w:right w:val="single" w:sz="18" w:space="0" w:color="auto"/>
            </w:tcBorders>
            <w:vAlign w:val="center"/>
            <w:hideMark/>
          </w:tcPr>
          <w:p w:rsidR="0018689A" w:rsidRDefault="0018689A">
            <w:pPr>
              <w:spacing w:after="0" w:line="240" w:lineRule="auto"/>
            </w:pPr>
          </w:p>
        </w:tc>
        <w:tc>
          <w:tcPr>
            <w:tcW w:w="2835" w:type="dxa"/>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Observación, reflexión y explicación del uso expresivo de los prefijos y sufijos, reconociendo aquellos que tienen origen griego y latino, explicando el significado que aportan a la raíz léxica y su capacidad para la formación y creación de nuevas palabras. </w:t>
            </w:r>
          </w:p>
        </w:tc>
        <w:tc>
          <w:tcPr>
            <w:tcW w:w="2835" w:type="dxa"/>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3. Reconocer y explicar el significado de los principales prefijos y sufijos y sus posibilidades de combinación para crear nuevas palabras, identificando aquellos que proceden del latín y griego. CCL, CCA.</w:t>
            </w:r>
          </w:p>
        </w:tc>
      </w:tr>
      <w:tr w:rsidR="002054DA" w:rsidTr="008A7550">
        <w:trPr>
          <w:trHeight w:val="1833"/>
        </w:trPr>
        <w:tc>
          <w:tcPr>
            <w:tcW w:w="817" w:type="dxa"/>
            <w:vMerge/>
            <w:tcBorders>
              <w:bottom w:val="nil"/>
            </w:tcBorders>
            <w:vAlign w:val="center"/>
            <w:hideMark/>
          </w:tcPr>
          <w:p w:rsidR="0018689A" w:rsidRDefault="0018689A">
            <w:pPr>
              <w:spacing w:after="0" w:line="240" w:lineRule="auto"/>
            </w:pPr>
          </w:p>
        </w:tc>
        <w:tc>
          <w:tcPr>
            <w:tcW w:w="1985" w:type="dxa"/>
            <w:tcBorders>
              <w:bottom w:val="single" w:sz="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Comprensión e interpretación de los componentes del significado de las palabras: denotación y </w:t>
            </w:r>
            <w:proofErr w:type="spellStart"/>
            <w:r>
              <w:rPr>
                <w:rFonts w:ascii="Times New Roman" w:hAnsi="Times New Roman" w:cs="Times New Roman"/>
                <w:sz w:val="20"/>
                <w:szCs w:val="20"/>
              </w:rPr>
              <w:t>connotació</w:t>
            </w:r>
            <w:proofErr w:type="spellEnd"/>
            <w:r>
              <w:rPr>
                <w:rFonts w:ascii="Times New Roman" w:hAnsi="Times New Roman" w:cs="Times New Roman"/>
                <w:sz w:val="20"/>
                <w:szCs w:val="20"/>
              </w:rPr>
              <w:t xml:space="preserve"> n. </w:t>
            </w:r>
          </w:p>
        </w:tc>
        <w:tc>
          <w:tcPr>
            <w:tcW w:w="2976" w:type="dxa"/>
            <w:tcBorders>
              <w:bottom w:val="single" w:sz="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3. Comprender el significado de las palabras en toda su extensión para reconocer y diferenciar los usos objetivos de los usos subjetivos. CCL, CAA.</w:t>
            </w:r>
          </w:p>
        </w:tc>
        <w:tc>
          <w:tcPr>
            <w:tcW w:w="2745" w:type="dxa"/>
            <w:tcBorders>
              <w:left w:val="single" w:sz="18" w:space="0" w:color="auto"/>
              <w:bottom w:val="single" w:sz="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Comprensión e interpretación de los componentes del significado de las palabras: denotación y connotación. </w:t>
            </w:r>
          </w:p>
        </w:tc>
        <w:tc>
          <w:tcPr>
            <w:tcW w:w="2925" w:type="dxa"/>
            <w:tcBorders>
              <w:bottom w:val="single" w:sz="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3. Comprender el significado de las palabras en toda su extensión para reconocer y diferenciar los usos objetivos de los usos subjetivos. CCL, CAA.</w:t>
            </w:r>
          </w:p>
        </w:tc>
        <w:tc>
          <w:tcPr>
            <w:tcW w:w="2835" w:type="dxa"/>
            <w:tcBorders>
              <w:left w:val="single" w:sz="18" w:space="0" w:color="auto"/>
              <w:bottom w:val="single" w:sz="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Comprensión e interpretación de los componentes del significado de las palabras: denotación y connotación. </w:t>
            </w:r>
          </w:p>
        </w:tc>
        <w:tc>
          <w:tcPr>
            <w:tcW w:w="2835" w:type="dxa"/>
            <w:tcBorders>
              <w:bottom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3. Comprender el significado de las palabras en toda su extensión para reconocer y diferenciar los </w:t>
            </w:r>
            <w:proofErr w:type="spellStart"/>
            <w:r>
              <w:rPr>
                <w:rFonts w:ascii="Times New Roman" w:hAnsi="Times New Roman" w:cs="Times New Roman"/>
                <w:sz w:val="20"/>
                <w:szCs w:val="20"/>
              </w:rPr>
              <w:t>usosobjetivos</w:t>
            </w:r>
            <w:proofErr w:type="spellEnd"/>
            <w:r>
              <w:rPr>
                <w:rFonts w:ascii="Times New Roman" w:hAnsi="Times New Roman" w:cs="Times New Roman"/>
                <w:sz w:val="20"/>
                <w:szCs w:val="20"/>
              </w:rPr>
              <w:t xml:space="preserve"> de los usos subjetivos. CCL, CAA.</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35" w:type="dxa"/>
            <w:tcBorders>
              <w:left w:val="single" w:sz="18" w:space="0" w:color="auto"/>
              <w:bottom w:val="nil"/>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Observación, reflexión y explicación de los distintos niveles de significado de palabras y expresiones en el discurso oral o escrito. </w:t>
            </w:r>
          </w:p>
        </w:tc>
        <w:tc>
          <w:tcPr>
            <w:tcW w:w="2835" w:type="dxa"/>
            <w:tcBorders>
              <w:bottom w:val="nil"/>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4. Identificar los distintos niveles de significado de palabras o expresiones en función de la intención comunicativa del discurso oral o escrito donde aparecen. CCL, CAA.</w:t>
            </w:r>
          </w:p>
          <w:p w:rsidR="0018689A" w:rsidRDefault="0018689A">
            <w:pPr>
              <w:autoSpaceDE w:val="0"/>
              <w:autoSpaceDN w:val="0"/>
              <w:spacing w:before="120" w:after="0" w:line="240" w:lineRule="auto"/>
            </w:pPr>
            <w:r>
              <w:rPr>
                <w:rFonts w:ascii="Times New Roman" w:hAnsi="Times New Roman" w:cs="Times New Roman"/>
                <w:sz w:val="20"/>
                <w:szCs w:val="20"/>
              </w:rPr>
              <w:t> </w:t>
            </w:r>
          </w:p>
        </w:tc>
      </w:tr>
    </w:tbl>
    <w:p w:rsidR="00A97541" w:rsidRDefault="00A97541"/>
    <w:p w:rsidR="008A7550" w:rsidRDefault="008A7550"/>
    <w:tbl>
      <w:tblPr>
        <w:tblW w:w="22788" w:type="dxa"/>
        <w:tblInd w:w="-78"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17"/>
        <w:gridCol w:w="1985"/>
        <w:gridCol w:w="2976"/>
        <w:gridCol w:w="2745"/>
        <w:gridCol w:w="2925"/>
        <w:gridCol w:w="2835"/>
        <w:gridCol w:w="2835"/>
        <w:gridCol w:w="2835"/>
        <w:gridCol w:w="2835"/>
      </w:tblGrid>
      <w:tr w:rsidR="002054DA" w:rsidTr="008A7550">
        <w:trPr>
          <w:trHeight w:val="2085"/>
        </w:trPr>
        <w:tc>
          <w:tcPr>
            <w:tcW w:w="817" w:type="dxa"/>
            <w:vMerge w:val="restart"/>
            <w:tcBorders>
              <w:top w:val="nil"/>
            </w:tcBorders>
            <w:vAlign w:val="center"/>
            <w:hideMark/>
          </w:tcPr>
          <w:p w:rsidR="0018689A" w:rsidRDefault="0018689A">
            <w:pPr>
              <w:spacing w:after="0" w:line="240" w:lineRule="auto"/>
            </w:pPr>
          </w:p>
        </w:tc>
        <w:tc>
          <w:tcPr>
            <w:tcW w:w="1985" w:type="dxa"/>
            <w:tcBorders>
              <w:top w:val="single" w:sz="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Conocimiento reflexivo de las relaciones semánticas que se establecen entre las palabras: sinónimos, antónimos, campos semánticos, </w:t>
            </w:r>
            <w:proofErr w:type="spellStart"/>
            <w:r>
              <w:rPr>
                <w:rFonts w:ascii="Times New Roman" w:hAnsi="Times New Roman" w:cs="Times New Roman"/>
                <w:sz w:val="20"/>
                <w:szCs w:val="20"/>
              </w:rPr>
              <w:t>monosemia</w:t>
            </w:r>
            <w:proofErr w:type="spellEnd"/>
            <w:r>
              <w:rPr>
                <w:rFonts w:ascii="Times New Roman" w:hAnsi="Times New Roman" w:cs="Times New Roman"/>
                <w:sz w:val="20"/>
                <w:szCs w:val="20"/>
              </w:rPr>
              <w:t xml:space="preserve"> y polisemia.</w:t>
            </w:r>
          </w:p>
        </w:tc>
        <w:tc>
          <w:tcPr>
            <w:tcW w:w="2976" w:type="dxa"/>
            <w:tcBorders>
              <w:top w:val="single" w:sz="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4. Comprender y valorar las relaciones de igualdad y de contrariedad que se establecen entre las palabras y su uso en el discurso oral y escrito. CCL, CAA.</w:t>
            </w:r>
          </w:p>
        </w:tc>
        <w:tc>
          <w:tcPr>
            <w:tcW w:w="2745" w:type="dxa"/>
            <w:tcBorders>
              <w:top w:val="single" w:sz="8" w:space="0" w:color="auto"/>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Conocimiento reflexivo de las relaciones semánticas que se establecen entre las palabras: polisemia, homonimia, paronimia, campo semántico y campo asociativo.</w:t>
            </w:r>
          </w:p>
        </w:tc>
        <w:tc>
          <w:tcPr>
            <w:tcW w:w="2925" w:type="dxa"/>
            <w:tcBorders>
              <w:top w:val="single" w:sz="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4. Comprender y valorar las relaciones de igualdad y de contrariedad que se establecen entre las palabras y su uso en el discurso oral y escrito. CCL, CAA. </w:t>
            </w:r>
          </w:p>
        </w:tc>
        <w:tc>
          <w:tcPr>
            <w:tcW w:w="2835" w:type="dxa"/>
            <w:tcBorders>
              <w:top w:val="single" w:sz="8" w:space="0" w:color="auto"/>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Conocimiento reflexivo de las relaciones semánticas que se establecen entre las palabras: polisemia, homonimia, paronimia, campo semántico y campo asociativo. </w:t>
            </w:r>
          </w:p>
        </w:tc>
        <w:tc>
          <w:tcPr>
            <w:tcW w:w="2835" w:type="dxa"/>
            <w:tcBorders>
              <w:top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4. Comprender y valorar las relaciones de igualdad y de contrariedad que se establecen entre las palabras y su uso en el discurso oral y escrito. CCL, CAA.</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35" w:type="dxa"/>
            <w:tcBorders>
              <w:top w:val="nil"/>
              <w:left w:val="single" w:sz="18" w:space="0" w:color="auto"/>
            </w:tcBorders>
            <w:shd w:val="clear" w:color="auto" w:fill="F2DBDB" w:themeFill="accent2" w:themeFillTint="33"/>
            <w:vAlign w:val="center"/>
            <w:hideMark/>
          </w:tcPr>
          <w:p w:rsidR="0018689A" w:rsidRDefault="0018689A">
            <w:pPr>
              <w:spacing w:after="0" w:line="240" w:lineRule="auto"/>
            </w:pPr>
          </w:p>
        </w:tc>
        <w:tc>
          <w:tcPr>
            <w:tcW w:w="2835" w:type="dxa"/>
            <w:tcBorders>
              <w:top w:val="nil"/>
            </w:tcBorders>
            <w:shd w:val="clear" w:color="auto" w:fill="F2DBDB" w:themeFill="accent2" w:themeFillTint="33"/>
            <w:vAlign w:val="center"/>
            <w:hideMark/>
          </w:tcPr>
          <w:p w:rsidR="0018689A" w:rsidRDefault="0018689A">
            <w:pPr>
              <w:spacing w:after="0" w:line="240" w:lineRule="auto"/>
            </w:pPr>
          </w:p>
        </w:tc>
      </w:tr>
      <w:tr w:rsidR="002054DA" w:rsidTr="008A7550">
        <w:tc>
          <w:tcPr>
            <w:tcW w:w="817" w:type="dxa"/>
            <w:vMerge/>
            <w:vAlign w:val="center"/>
            <w:hideMark/>
          </w:tcPr>
          <w:p w:rsidR="0018689A" w:rsidRDefault="0018689A">
            <w:pPr>
              <w:spacing w:after="0" w:line="240" w:lineRule="auto"/>
            </w:pPr>
          </w:p>
        </w:tc>
        <w:tc>
          <w:tcPr>
            <w:tcW w:w="1985" w:type="dxa"/>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Observación, reflexión y explicación de los cambios que afectan al significado de las palabras: causas y mecanismos.</w:t>
            </w:r>
          </w:p>
        </w:tc>
        <w:tc>
          <w:tcPr>
            <w:tcW w:w="2976" w:type="dxa"/>
            <w:tcBorders>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5. Reconocer los diferentes cambios de significado que afectan a la palabra en el texto. CCL, CAA.</w:t>
            </w:r>
          </w:p>
        </w:tc>
        <w:tc>
          <w:tcPr>
            <w:tcW w:w="2745"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Observación, reflexión y explicación de los cambios que afectan al significado de las palabras: causas y mecanismos. Metáfora, metonimia, palabras tabú y eufemismos. </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925" w:type="dxa"/>
            <w:tcBorders>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5. Reconocer los diferentes cambios de significado que afectan a la palabra en el texto: metáfora, metonimia, palabras tabú y eufemismos. CCL, CAA.</w:t>
            </w:r>
          </w:p>
          <w:p w:rsidR="0018689A" w:rsidRDefault="0018689A">
            <w:pPr>
              <w:spacing w:before="120" w:after="0" w:line="240" w:lineRule="auto"/>
            </w:pPr>
            <w:r>
              <w:rPr>
                <w:rFonts w:ascii="Times New Roman" w:hAnsi="Times New Roman" w:cs="Times New Roman"/>
                <w:sz w:val="20"/>
                <w:szCs w:val="20"/>
              </w:rPr>
              <w:t> </w:t>
            </w:r>
          </w:p>
        </w:tc>
        <w:tc>
          <w:tcPr>
            <w:tcW w:w="2835" w:type="dxa"/>
            <w:tcBorders>
              <w:left w:val="single" w:sz="18" w:space="0" w:color="auto"/>
              <w:right w:val="single" w:sz="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Observación, reflexión y explicación de los cambios que afectan al significado de las palabras: causas y mecanismos. Metáfora, metonimia, palabras tabú y eufemismos. </w:t>
            </w:r>
          </w:p>
        </w:tc>
        <w:tc>
          <w:tcPr>
            <w:tcW w:w="2835" w:type="dxa"/>
            <w:tcBorders>
              <w:left w:val="single" w:sz="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5. Reconocer los diferentes cambios de significado que afectan a la palabra en el texto: metáfora, metonimia, palabras </w:t>
            </w:r>
            <w:proofErr w:type="gramStart"/>
            <w:r>
              <w:rPr>
                <w:rFonts w:ascii="Times New Roman" w:hAnsi="Times New Roman" w:cs="Times New Roman"/>
                <w:sz w:val="20"/>
                <w:szCs w:val="20"/>
              </w:rPr>
              <w:t>tabú ,</w:t>
            </w:r>
            <w:proofErr w:type="gramEnd"/>
            <w:r>
              <w:rPr>
                <w:rFonts w:ascii="Times New Roman" w:hAnsi="Times New Roman" w:cs="Times New Roman"/>
                <w:sz w:val="20"/>
                <w:szCs w:val="20"/>
              </w:rPr>
              <w:t xml:space="preserve"> eufemismos. CCL, CAA.</w:t>
            </w:r>
          </w:p>
        </w:tc>
        <w:tc>
          <w:tcPr>
            <w:tcW w:w="5670" w:type="dxa"/>
            <w:gridSpan w:val="2"/>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r>
      <w:tr w:rsidR="002054DA" w:rsidTr="008A7550">
        <w:tc>
          <w:tcPr>
            <w:tcW w:w="817" w:type="dxa"/>
            <w:vMerge/>
            <w:tcBorders>
              <w:bottom w:val="single" w:sz="18" w:space="0" w:color="auto"/>
            </w:tcBorders>
            <w:vAlign w:val="center"/>
            <w:hideMark/>
          </w:tcPr>
          <w:p w:rsidR="0018689A" w:rsidRDefault="0018689A">
            <w:pPr>
              <w:spacing w:after="0" w:line="240" w:lineRule="auto"/>
            </w:pPr>
          </w:p>
        </w:tc>
        <w:tc>
          <w:tcPr>
            <w:tcW w:w="1985" w:type="dxa"/>
            <w:tcBorders>
              <w:bottom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Manejo de diccionarios y otras fuentes de consulta en papel y formato digital sobre el uso de la lengua</w:t>
            </w:r>
          </w:p>
        </w:tc>
        <w:tc>
          <w:tcPr>
            <w:tcW w:w="2976" w:type="dxa"/>
            <w:tcBorders>
              <w:bottom w:val="single" w:sz="1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6. Usar de forma efectiva los diccionarios y otras fuentes de consulta, tanto en papel como en formato digital para resolver dudas en relación al manejo de la lengua y para enriquecer el propio vocabulario. CCL, CD, CAA.</w:t>
            </w:r>
          </w:p>
        </w:tc>
        <w:tc>
          <w:tcPr>
            <w:tcW w:w="2745" w:type="dxa"/>
            <w:tcBorders>
              <w:left w:val="single" w:sz="18" w:space="0" w:color="auto"/>
              <w:bottom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Manejo de diccionarios y otras fuentes de consulta en papel y formato digital sobre el uso de la lengua.</w:t>
            </w:r>
          </w:p>
        </w:tc>
        <w:tc>
          <w:tcPr>
            <w:tcW w:w="2925" w:type="dxa"/>
            <w:tcBorders>
              <w:bottom w:val="single" w:sz="1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6. Usar de forma efectiva los diccionarios y otras fuentes de consulta, tanto en papel como en formato digital para resolver dudas en relación al manejo de la lengua y para enriquecer el propio vocabulario. CCL, CD, CAA.</w:t>
            </w:r>
          </w:p>
          <w:p w:rsidR="0018689A" w:rsidRDefault="0018689A">
            <w:pPr>
              <w:spacing w:before="120" w:after="0" w:line="240" w:lineRule="auto"/>
            </w:pPr>
            <w:r>
              <w:rPr>
                <w:rFonts w:ascii="Times New Roman" w:hAnsi="Times New Roman" w:cs="Times New Roman"/>
                <w:sz w:val="20"/>
                <w:szCs w:val="20"/>
              </w:rPr>
              <w:t> </w:t>
            </w:r>
          </w:p>
        </w:tc>
        <w:tc>
          <w:tcPr>
            <w:tcW w:w="2835" w:type="dxa"/>
            <w:tcBorders>
              <w:left w:val="single" w:sz="18" w:space="0" w:color="auto"/>
              <w:bottom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Manejo de diccionarios y otras fuentes de consulta en papel y formato digital sobre el uso de la lengua. </w:t>
            </w:r>
          </w:p>
        </w:tc>
        <w:tc>
          <w:tcPr>
            <w:tcW w:w="2835" w:type="dxa"/>
            <w:tcBorders>
              <w:bottom w:val="single" w:sz="1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6. Usar de forma efectiva los diccionarios y otras fuentes de consulta, tanto en papel como en formato digital para resolver dudas en relación al manejo de la lengua y para enriquecer el propio vocabulario. CCL, CD, CAA.</w:t>
            </w:r>
          </w:p>
        </w:tc>
        <w:tc>
          <w:tcPr>
            <w:tcW w:w="2835" w:type="dxa"/>
            <w:tcBorders>
              <w:left w:val="single" w:sz="18" w:space="0" w:color="auto"/>
              <w:bottom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Manejo de diccionarios y otras fuentes de consulta en papel y formato digital sobre la normativa y el uso no normativo de las palabras e interpretación de las informaciones lingüísticas que proporcionan los diccionarios de la Lengua: gramaticales, semánticas, registro y uso. </w:t>
            </w:r>
          </w:p>
        </w:tc>
        <w:tc>
          <w:tcPr>
            <w:tcW w:w="2835" w:type="dxa"/>
            <w:tcBorders>
              <w:bottom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5. Usar correcta y eficazmente los diccionarios y otras fuentes de consulta, tanto en papel como en formato digital para resolver dudas sobre el uso correcto de la lengua y para progresar en el aprendizaje autónomo. CCL, CAA.</w:t>
            </w:r>
          </w:p>
        </w:tc>
      </w:tr>
      <w:tr w:rsidR="002054DA" w:rsidTr="008A7550">
        <w:tc>
          <w:tcPr>
            <w:tcW w:w="817" w:type="dxa"/>
            <w:vMerge w:val="restart"/>
            <w:tcBorders>
              <w:top w:val="single" w:sz="18" w:space="0" w:color="auto"/>
            </w:tcBorders>
            <w:tcMar>
              <w:top w:w="0" w:type="dxa"/>
              <w:left w:w="108" w:type="dxa"/>
              <w:bottom w:w="0" w:type="dxa"/>
              <w:right w:w="108" w:type="dxa"/>
            </w:tcMar>
            <w:textDirection w:val="btLr"/>
            <w:vAlign w:val="center"/>
            <w:hideMark/>
          </w:tcPr>
          <w:p w:rsidR="0018689A" w:rsidRDefault="00C13750">
            <w:pPr>
              <w:spacing w:before="120" w:after="0" w:line="240" w:lineRule="auto"/>
              <w:ind w:left="113" w:right="113"/>
              <w:jc w:val="center"/>
            </w:pPr>
            <w:r>
              <w:rPr>
                <w:rFonts w:ascii="Times New Roman" w:hAnsi="Times New Roman" w:cs="Times New Roman"/>
                <w:b/>
                <w:bCs/>
                <w:sz w:val="28"/>
                <w:szCs w:val="28"/>
              </w:rPr>
              <w:t>Las relaciones gramaticales</w:t>
            </w:r>
          </w:p>
        </w:tc>
        <w:tc>
          <w:tcPr>
            <w:tcW w:w="1985" w:type="dxa"/>
            <w:tcBorders>
              <w:top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Reconocimiento e identificación de los distintos tipos de sintagmas: nominal, adjetival, preposicional, verbal y adverbial. </w:t>
            </w:r>
          </w:p>
        </w:tc>
        <w:tc>
          <w:tcPr>
            <w:tcW w:w="2976" w:type="dxa"/>
            <w:tcBorders>
              <w:top w:val="single" w:sz="1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7. Reconocer, usar y explicar los diferentes sintagmas dentro del marco de la oración simple. CCL, CAA.</w:t>
            </w:r>
          </w:p>
        </w:tc>
        <w:tc>
          <w:tcPr>
            <w:tcW w:w="2745" w:type="dxa"/>
            <w:tcBorders>
              <w:top w:val="single" w:sz="18" w:space="0" w:color="auto"/>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Reconocimiento, identificación y explicación del uso de los distintos tipos de sintagmas y su estructura: nominal, adjetival, preposicional, verbal  adverbial. </w:t>
            </w:r>
          </w:p>
        </w:tc>
        <w:tc>
          <w:tcPr>
            <w:tcW w:w="2925" w:type="dxa"/>
            <w:tcBorders>
              <w:top w:val="single" w:sz="1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7. Reconocer y explicar los diferentes sintagmas en una oración simple. CCL, CAA.</w:t>
            </w:r>
          </w:p>
          <w:p w:rsidR="0018689A" w:rsidRDefault="0018689A">
            <w:pPr>
              <w:spacing w:before="120" w:after="0" w:line="240" w:lineRule="auto"/>
            </w:pPr>
            <w:r>
              <w:rPr>
                <w:rFonts w:ascii="Times New Roman" w:hAnsi="Times New Roman" w:cs="Times New Roman"/>
                <w:sz w:val="20"/>
                <w:szCs w:val="20"/>
              </w:rPr>
              <w:t> </w:t>
            </w:r>
          </w:p>
        </w:tc>
        <w:tc>
          <w:tcPr>
            <w:tcW w:w="2835" w:type="dxa"/>
            <w:tcBorders>
              <w:top w:val="single" w:sz="18" w:space="0" w:color="auto"/>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Reconocimiento, identificación y explicación del uso de los distintos tipos de sintagmas y su estructura: nominal, adjetival, preposicional, verbal y adverbial. </w:t>
            </w:r>
          </w:p>
        </w:tc>
        <w:tc>
          <w:tcPr>
            <w:tcW w:w="2835" w:type="dxa"/>
            <w:tcBorders>
              <w:top w:val="single" w:sz="18" w:space="0" w:color="auto"/>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7. Reconocer y explicar los diferentes sintagmas en una oración simple. CCL, CAA.</w:t>
            </w:r>
          </w:p>
        </w:tc>
        <w:tc>
          <w:tcPr>
            <w:tcW w:w="5670" w:type="dxa"/>
            <w:gridSpan w:val="2"/>
            <w:tcBorders>
              <w:top w:val="single" w:sz="18" w:space="0" w:color="auto"/>
              <w:left w:val="single" w:sz="18" w:space="0" w:color="auto"/>
            </w:tcBorders>
            <w:shd w:val="clear" w:color="auto" w:fill="F2DBDB"/>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w:t>
            </w:r>
          </w:p>
        </w:tc>
      </w:tr>
      <w:tr w:rsidR="002054DA" w:rsidTr="008A7550">
        <w:tc>
          <w:tcPr>
            <w:tcW w:w="817" w:type="dxa"/>
            <w:vMerge/>
            <w:vAlign w:val="center"/>
            <w:hideMark/>
          </w:tcPr>
          <w:p w:rsidR="0018689A" w:rsidRDefault="0018689A">
            <w:pPr>
              <w:spacing w:after="0" w:line="240" w:lineRule="auto"/>
            </w:pPr>
          </w:p>
        </w:tc>
        <w:tc>
          <w:tcPr>
            <w:tcW w:w="1985" w:type="dxa"/>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Reconocimiento, uso y explicación de los elementos constitutivos de la oración simple: sujeto y predicado. Oraciones impersonales. </w:t>
            </w:r>
          </w:p>
        </w:tc>
        <w:tc>
          <w:tcPr>
            <w:tcW w:w="2976" w:type="dxa"/>
            <w:tcBorders>
              <w:right w:val="single" w:sz="18" w:space="0" w:color="auto"/>
            </w:tcBorders>
            <w:shd w:val="clear" w:color="auto" w:fill="FFC000"/>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8. Reconocer, usar y explicar los constituyentes inmediatos de la oración simple: sujeto y predicado. CCL, CAA.</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745"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Frase y oración. Oraciones impersonales, oraciones activas y pasivas. Transformación de oración activa a pasiva y viceversa. Diferenciación de los tipos de predicado según su estructura. Oración copulativa y oración predicativa.</w:t>
            </w:r>
          </w:p>
        </w:tc>
        <w:tc>
          <w:tcPr>
            <w:tcW w:w="2925" w:type="dxa"/>
            <w:vMerge w:val="restart"/>
            <w:tcBorders>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8. Reconocer, usar y explicar los elementos que constituyen la oración simple: sujeto y predicado con todos sus complementos. CCL, CAA.</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35" w:type="dxa"/>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Frase y oración. Oraciones impersonales, oraciones activas y pasivas. La pasiva refleja. Diferenciación de los tipos de predicado según su estructura. Oración copulativa y oración predicativa.</w:t>
            </w:r>
          </w:p>
        </w:tc>
        <w:tc>
          <w:tcPr>
            <w:tcW w:w="2835" w:type="dxa"/>
            <w:vMerge w:val="restart"/>
            <w:tcBorders>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8. Reconocer, usar y explicar los constituyentes inmediatos de la oración simple: sujeto y predicado con todos sus complementos. CCL, CAA.</w:t>
            </w:r>
          </w:p>
          <w:p w:rsidR="0018689A" w:rsidRDefault="0018689A">
            <w:pPr>
              <w:spacing w:before="120" w:after="0" w:line="240" w:lineRule="auto"/>
            </w:pPr>
            <w:r>
              <w:rPr>
                <w:rFonts w:ascii="Times New Roman" w:hAnsi="Times New Roman" w:cs="Times New Roman"/>
                <w:sz w:val="20"/>
                <w:szCs w:val="20"/>
              </w:rPr>
              <w:t> </w:t>
            </w:r>
          </w:p>
        </w:tc>
        <w:tc>
          <w:tcPr>
            <w:tcW w:w="2835" w:type="dxa"/>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Observación, reflexión y explicación de los límites sintácticos y semánticos de la oración simple y la compuesta, de las palabras que relacionan los diferentes sintagmas que forman parte de la misma y de sus elementos constitutivos. </w:t>
            </w:r>
          </w:p>
        </w:tc>
        <w:tc>
          <w:tcPr>
            <w:tcW w:w="2835" w:type="dxa"/>
            <w:vMerge w:val="restart"/>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6. Explicar y describir los rasgos que determinan los límites oracionales para reconocer la estructura de las oraciones compuestas. CCL, CAA.</w:t>
            </w:r>
          </w:p>
          <w:p w:rsidR="0018689A" w:rsidRDefault="0018689A">
            <w:pPr>
              <w:autoSpaceDE w:val="0"/>
              <w:autoSpaceDN w:val="0"/>
              <w:spacing w:before="120" w:after="0" w:line="240" w:lineRule="auto"/>
            </w:pPr>
            <w:r>
              <w:rPr>
                <w:rFonts w:ascii="Times New Roman" w:hAnsi="Times New Roman" w:cs="Times New Roman"/>
                <w:sz w:val="20"/>
                <w:szCs w:val="20"/>
              </w:rPr>
              <w:t>7. Aplicar los conocimientos sobre la lengua para resolver problemas de comprensión y expresión de textos orales y escritos y para la revisión progresivamente autónoma de los textos propios y ajenos. CCL, CAA, SIEP.</w:t>
            </w:r>
          </w:p>
        </w:tc>
      </w:tr>
      <w:tr w:rsidR="002054DA" w:rsidTr="008A7550">
        <w:tc>
          <w:tcPr>
            <w:tcW w:w="817" w:type="dxa"/>
            <w:vMerge/>
            <w:tcBorders>
              <w:top w:val="single" w:sz="18" w:space="0" w:color="auto"/>
              <w:bottom w:val="single" w:sz="18" w:space="0" w:color="auto"/>
            </w:tcBorders>
            <w:vAlign w:val="center"/>
            <w:hideMark/>
          </w:tcPr>
          <w:p w:rsidR="0018689A" w:rsidRDefault="0018689A">
            <w:pPr>
              <w:spacing w:after="0" w:line="240" w:lineRule="auto"/>
            </w:pPr>
          </w:p>
        </w:tc>
        <w:tc>
          <w:tcPr>
            <w:tcW w:w="4961" w:type="dxa"/>
            <w:gridSpan w:val="2"/>
            <w:tcBorders>
              <w:top w:val="single" w:sz="8" w:space="0" w:color="auto"/>
              <w:bottom w:val="single" w:sz="18" w:space="0" w:color="auto"/>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745" w:type="dxa"/>
            <w:tcBorders>
              <w:top w:val="single" w:sz="8" w:space="0" w:color="auto"/>
              <w:left w:val="single" w:sz="18" w:space="0" w:color="auto"/>
              <w:bottom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Reconocimiento, identificación y explicación de los complementos verbales. </w:t>
            </w:r>
          </w:p>
        </w:tc>
        <w:tc>
          <w:tcPr>
            <w:tcW w:w="2925" w:type="dxa"/>
            <w:vMerge/>
            <w:tcBorders>
              <w:top w:val="single" w:sz="18" w:space="0" w:color="auto"/>
              <w:bottom w:val="single" w:sz="18" w:space="0" w:color="auto"/>
              <w:right w:val="single" w:sz="18" w:space="0" w:color="auto"/>
            </w:tcBorders>
            <w:vAlign w:val="center"/>
            <w:hideMark/>
          </w:tcPr>
          <w:p w:rsidR="0018689A" w:rsidRDefault="0018689A">
            <w:pPr>
              <w:spacing w:after="0" w:line="240" w:lineRule="auto"/>
            </w:pPr>
          </w:p>
        </w:tc>
        <w:tc>
          <w:tcPr>
            <w:tcW w:w="2835" w:type="dxa"/>
            <w:tcBorders>
              <w:top w:val="single" w:sz="8" w:space="0" w:color="auto"/>
              <w:lef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Reconocimiento, identificación y explicación de los complementos verbales.</w:t>
            </w:r>
          </w:p>
        </w:tc>
        <w:tc>
          <w:tcPr>
            <w:tcW w:w="2835" w:type="dxa"/>
            <w:vMerge/>
            <w:tcBorders>
              <w:top w:val="single" w:sz="18" w:space="0" w:color="auto"/>
              <w:bottom w:val="single" w:sz="18" w:space="0" w:color="auto"/>
              <w:right w:val="single" w:sz="18" w:space="0" w:color="auto"/>
            </w:tcBorders>
            <w:vAlign w:val="center"/>
            <w:hideMark/>
          </w:tcPr>
          <w:p w:rsidR="0018689A" w:rsidRDefault="0018689A">
            <w:pPr>
              <w:spacing w:after="0" w:line="240" w:lineRule="auto"/>
            </w:pPr>
          </w:p>
        </w:tc>
        <w:tc>
          <w:tcPr>
            <w:tcW w:w="2835" w:type="dxa"/>
            <w:tcBorders>
              <w:top w:val="single" w:sz="8" w:space="0" w:color="auto"/>
              <w:left w:val="single" w:sz="18" w:space="0" w:color="auto"/>
              <w:bottom w:val="single" w:sz="18" w:space="0" w:color="auto"/>
            </w:tcBorders>
            <w:shd w:val="clear" w:color="auto" w:fill="F2DBDB"/>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w:t>
            </w:r>
          </w:p>
        </w:tc>
        <w:tc>
          <w:tcPr>
            <w:tcW w:w="2835" w:type="dxa"/>
            <w:vMerge/>
            <w:tcBorders>
              <w:top w:val="single" w:sz="18" w:space="0" w:color="auto"/>
              <w:bottom w:val="single" w:sz="18" w:space="0" w:color="auto"/>
            </w:tcBorders>
            <w:vAlign w:val="center"/>
            <w:hideMark/>
          </w:tcPr>
          <w:p w:rsidR="0018689A" w:rsidRDefault="0018689A">
            <w:pPr>
              <w:spacing w:after="0" w:line="240" w:lineRule="auto"/>
            </w:pPr>
          </w:p>
        </w:tc>
      </w:tr>
      <w:tr w:rsidR="008A7550" w:rsidTr="008A7550">
        <w:trPr>
          <w:cantSplit/>
          <w:trHeight w:val="487"/>
        </w:trPr>
        <w:tc>
          <w:tcPr>
            <w:tcW w:w="817" w:type="dxa"/>
            <w:vMerge w:val="restart"/>
            <w:tcMar>
              <w:top w:w="0" w:type="dxa"/>
              <w:left w:w="108" w:type="dxa"/>
              <w:bottom w:w="0" w:type="dxa"/>
              <w:right w:w="108" w:type="dxa"/>
            </w:tcMar>
            <w:textDirection w:val="btLr"/>
            <w:vAlign w:val="center"/>
          </w:tcPr>
          <w:p w:rsidR="008A7550" w:rsidRDefault="008A7550" w:rsidP="00E25441">
            <w:pPr>
              <w:spacing w:before="120" w:after="0" w:line="240" w:lineRule="auto"/>
              <w:ind w:left="113" w:right="113"/>
              <w:jc w:val="center"/>
            </w:pPr>
            <w:r>
              <w:rPr>
                <w:rFonts w:ascii="Times New Roman" w:hAnsi="Times New Roman" w:cs="Times New Roman"/>
                <w:b/>
                <w:bCs/>
                <w:sz w:val="28"/>
                <w:szCs w:val="28"/>
              </w:rPr>
              <w:t>El discurso</w:t>
            </w:r>
          </w:p>
        </w:tc>
        <w:tc>
          <w:tcPr>
            <w:tcW w:w="4961" w:type="dxa"/>
            <w:gridSpan w:val="2"/>
            <w:tcBorders>
              <w:top w:val="single" w:sz="18" w:space="0" w:color="auto"/>
              <w:right w:val="single" w:sz="18" w:space="0" w:color="auto"/>
            </w:tcBorders>
            <w:shd w:val="clear" w:color="auto" w:fill="FFC000"/>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 </w:t>
            </w:r>
          </w:p>
        </w:tc>
        <w:tc>
          <w:tcPr>
            <w:tcW w:w="5670" w:type="dxa"/>
            <w:gridSpan w:val="2"/>
            <w:tcBorders>
              <w:top w:val="single" w:sz="18" w:space="0" w:color="auto"/>
              <w:left w:val="single" w:sz="18" w:space="0" w:color="auto"/>
              <w:right w:val="single" w:sz="18" w:space="0" w:color="auto"/>
            </w:tcBorders>
            <w:shd w:val="clear" w:color="auto" w:fill="D6E3BC"/>
            <w:tcMar>
              <w:top w:w="0" w:type="dxa"/>
              <w:left w:w="108" w:type="dxa"/>
              <w:bottom w:w="0" w:type="dxa"/>
              <w:right w:w="108" w:type="dxa"/>
            </w:tcMar>
            <w:hideMark/>
          </w:tcPr>
          <w:p w:rsidR="008A7550" w:rsidRDefault="008A7550">
            <w:pPr>
              <w:spacing w:before="120" w:after="0" w:line="240" w:lineRule="auto"/>
            </w:pPr>
            <w:r>
              <w:rPr>
                <w:rFonts w:ascii="Times New Roman" w:hAnsi="Times New Roman" w:cs="Times New Roman"/>
                <w:sz w:val="20"/>
                <w:szCs w:val="20"/>
              </w:rPr>
              <w:t>(El lenguaje como sistema de comunicación e interacción humana)</w:t>
            </w:r>
            <w:bookmarkStart w:id="1" w:name="_ftnref2"/>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 \l "_ftn2" \o "" </w:instrText>
            </w:r>
            <w:r>
              <w:rPr>
                <w:rFonts w:ascii="Times New Roman" w:hAnsi="Times New Roman" w:cs="Times New Roman"/>
                <w:sz w:val="20"/>
                <w:szCs w:val="20"/>
              </w:rPr>
              <w:fldChar w:fldCharType="separate"/>
            </w:r>
            <w:r>
              <w:rPr>
                <w:rStyle w:val="Refdenotaalpie"/>
                <w:rFonts w:ascii="Times New Roman" w:hAnsi="Times New Roman" w:cs="Times New Roman"/>
                <w:color w:val="0000FF"/>
                <w:sz w:val="20"/>
                <w:szCs w:val="20"/>
                <w:u w:val="single"/>
              </w:rPr>
              <w:t>[2]</w:t>
            </w:r>
            <w:r>
              <w:rPr>
                <w:rFonts w:ascii="Times New Roman" w:hAnsi="Times New Roman" w:cs="Times New Roman"/>
                <w:sz w:val="20"/>
                <w:szCs w:val="20"/>
              </w:rPr>
              <w:fldChar w:fldCharType="end"/>
            </w:r>
            <w:bookmarkEnd w:id="1"/>
          </w:p>
        </w:tc>
        <w:tc>
          <w:tcPr>
            <w:tcW w:w="5670" w:type="dxa"/>
            <w:gridSpan w:val="2"/>
            <w:tcBorders>
              <w:top w:val="single" w:sz="18" w:space="0" w:color="auto"/>
              <w:left w:val="single" w:sz="18" w:space="0" w:color="auto"/>
              <w:right w:val="single" w:sz="18" w:space="0" w:color="auto"/>
            </w:tcBorders>
            <w:shd w:val="clear" w:color="auto" w:fill="B8CCE4"/>
            <w:tcMar>
              <w:top w:w="0" w:type="dxa"/>
              <w:left w:w="108" w:type="dxa"/>
              <w:bottom w:w="0" w:type="dxa"/>
              <w:right w:w="108" w:type="dxa"/>
            </w:tcMar>
            <w:hideMark/>
          </w:tcPr>
          <w:p w:rsidR="008A7550" w:rsidRDefault="008A7550">
            <w:pPr>
              <w:spacing w:before="120" w:after="0" w:line="240" w:lineRule="auto"/>
            </w:pPr>
            <w:r>
              <w:rPr>
                <w:rFonts w:ascii="Times New Roman" w:hAnsi="Times New Roman" w:cs="Times New Roman"/>
                <w:sz w:val="20"/>
                <w:szCs w:val="20"/>
              </w:rPr>
              <w:t> </w:t>
            </w:r>
          </w:p>
        </w:tc>
        <w:tc>
          <w:tcPr>
            <w:tcW w:w="5670" w:type="dxa"/>
            <w:gridSpan w:val="2"/>
            <w:tcBorders>
              <w:top w:val="single" w:sz="18" w:space="0" w:color="auto"/>
              <w:left w:val="single" w:sz="18" w:space="0" w:color="auto"/>
            </w:tcBorders>
            <w:shd w:val="clear" w:color="auto" w:fill="F2DBDB"/>
            <w:tcMar>
              <w:top w:w="0" w:type="dxa"/>
              <w:left w:w="108" w:type="dxa"/>
              <w:bottom w:w="0" w:type="dxa"/>
              <w:right w:w="108" w:type="dxa"/>
            </w:tcMar>
            <w:hideMark/>
          </w:tcPr>
          <w:p w:rsidR="008A7550" w:rsidRDefault="008A7550">
            <w:pPr>
              <w:spacing w:before="120" w:after="0" w:line="240" w:lineRule="auto"/>
            </w:pPr>
            <w:r>
              <w:rPr>
                <w:rFonts w:ascii="Times New Roman" w:hAnsi="Times New Roman" w:cs="Times New Roman"/>
                <w:sz w:val="20"/>
                <w:szCs w:val="20"/>
              </w:rPr>
              <w:t> </w:t>
            </w:r>
          </w:p>
        </w:tc>
      </w:tr>
      <w:tr w:rsidR="008A7550" w:rsidTr="008A7550">
        <w:trPr>
          <w:cantSplit/>
          <w:trHeight w:val="1134"/>
        </w:trPr>
        <w:tc>
          <w:tcPr>
            <w:tcW w:w="817" w:type="dxa"/>
            <w:vMerge/>
            <w:tcBorders>
              <w:bottom w:val="nil"/>
            </w:tcBorders>
            <w:textDirection w:val="btLr"/>
            <w:vAlign w:val="center"/>
            <w:hideMark/>
          </w:tcPr>
          <w:p w:rsidR="008A7550" w:rsidRDefault="008A7550" w:rsidP="00E25441">
            <w:pPr>
              <w:spacing w:before="120" w:after="0" w:line="240" w:lineRule="auto"/>
              <w:ind w:left="113" w:right="113"/>
              <w:jc w:val="center"/>
            </w:pPr>
          </w:p>
        </w:tc>
        <w:tc>
          <w:tcPr>
            <w:tcW w:w="4961" w:type="dxa"/>
            <w:gridSpan w:val="2"/>
            <w:tcBorders>
              <w:bottom w:val="single" w:sz="8" w:space="0" w:color="auto"/>
              <w:right w:val="single" w:sz="18" w:space="0" w:color="auto"/>
            </w:tcBorders>
            <w:shd w:val="clear" w:color="auto" w:fill="FFC000"/>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 </w:t>
            </w:r>
          </w:p>
        </w:tc>
        <w:tc>
          <w:tcPr>
            <w:tcW w:w="2745" w:type="dxa"/>
            <w:tcBorders>
              <w:left w:val="single" w:sz="18" w:space="0" w:color="auto"/>
              <w:bottom w:val="single" w:sz="8" w:space="0" w:color="auto"/>
            </w:tcBorders>
            <w:shd w:val="clear" w:color="auto" w:fill="D6E3BC"/>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El texto como unidad básica de comunicación. Características lingüísticas del texto.</w:t>
            </w:r>
          </w:p>
        </w:tc>
        <w:tc>
          <w:tcPr>
            <w:tcW w:w="2925" w:type="dxa"/>
            <w:tcBorders>
              <w:bottom w:val="single" w:sz="8" w:space="0" w:color="auto"/>
              <w:right w:val="single" w:sz="18" w:space="0" w:color="auto"/>
            </w:tcBorders>
            <w:shd w:val="clear" w:color="auto" w:fill="D6E3BC"/>
            <w:tcMar>
              <w:top w:w="0" w:type="dxa"/>
              <w:left w:w="108" w:type="dxa"/>
              <w:bottom w:w="0" w:type="dxa"/>
              <w:right w:w="108" w:type="dxa"/>
            </w:tcMar>
            <w:vAlign w:val="center"/>
            <w:hideMark/>
          </w:tcPr>
          <w:p w:rsidR="008A7550" w:rsidRDefault="008A7550">
            <w:pPr>
              <w:spacing w:before="120" w:after="0" w:line="240" w:lineRule="auto"/>
            </w:pPr>
            <w:r>
              <w:rPr>
                <w:rFonts w:ascii="Times New Roman" w:hAnsi="Times New Roman" w:cs="Times New Roman"/>
                <w:sz w:val="20"/>
                <w:szCs w:val="20"/>
              </w:rPr>
              <w:t>9. Identificar los marcadores del discurso más significativos presentes en los textos, reconociendo la función que realizan en la organización del contenido del texto. CCL, CAA, CSC.</w:t>
            </w:r>
          </w:p>
          <w:p w:rsidR="008A7550" w:rsidRDefault="008A7550">
            <w:pPr>
              <w:spacing w:before="120" w:after="0" w:line="240" w:lineRule="auto"/>
            </w:pPr>
            <w:r>
              <w:rPr>
                <w:rFonts w:ascii="Times New Roman" w:hAnsi="Times New Roman" w:cs="Times New Roman"/>
                <w:sz w:val="20"/>
                <w:szCs w:val="20"/>
              </w:rPr>
              <w:t> </w:t>
            </w:r>
          </w:p>
        </w:tc>
        <w:tc>
          <w:tcPr>
            <w:tcW w:w="5670" w:type="dxa"/>
            <w:gridSpan w:val="2"/>
            <w:tcBorders>
              <w:left w:val="single" w:sz="18" w:space="0" w:color="auto"/>
              <w:bottom w:val="single" w:sz="8" w:space="0" w:color="auto"/>
              <w:right w:val="single" w:sz="18" w:space="0" w:color="auto"/>
            </w:tcBorders>
            <w:shd w:val="clear" w:color="auto" w:fill="B8CCE4"/>
            <w:tcMar>
              <w:top w:w="0" w:type="dxa"/>
              <w:left w:w="108" w:type="dxa"/>
              <w:bottom w:w="0" w:type="dxa"/>
              <w:right w:w="108" w:type="dxa"/>
            </w:tcMar>
            <w:hideMark/>
          </w:tcPr>
          <w:p w:rsidR="008A7550" w:rsidRDefault="008A7550">
            <w:pPr>
              <w:spacing w:before="120" w:after="0" w:line="240" w:lineRule="auto"/>
            </w:pPr>
            <w:r>
              <w:rPr>
                <w:rFonts w:ascii="Times New Roman" w:hAnsi="Times New Roman" w:cs="Times New Roman"/>
                <w:sz w:val="20"/>
                <w:szCs w:val="20"/>
              </w:rPr>
              <w:t> </w:t>
            </w:r>
          </w:p>
        </w:tc>
        <w:tc>
          <w:tcPr>
            <w:tcW w:w="2835" w:type="dxa"/>
            <w:tcBorders>
              <w:left w:val="single" w:sz="18" w:space="0" w:color="auto"/>
              <w:bottom w:val="single" w:sz="8" w:space="0" w:color="auto"/>
            </w:tcBorders>
            <w:shd w:val="clear" w:color="auto" w:fill="F2DBDB"/>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 xml:space="preserve">Observación, reflexión, explicación y uso de los rasgos característicos que permiten diferenciar y clasificar los diferentes géneros textuales, con especial atención a los discursos expositivos y argumentativos. </w:t>
            </w:r>
          </w:p>
        </w:tc>
        <w:tc>
          <w:tcPr>
            <w:tcW w:w="2835" w:type="dxa"/>
            <w:tcBorders>
              <w:bottom w:val="single" w:sz="8" w:space="0" w:color="auto"/>
            </w:tcBorders>
            <w:shd w:val="clear" w:color="auto" w:fill="F2DBDB"/>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8. Identificar y explicar las estructuras de los diferentes géneros textuales con especial atención a las estructuras expositivas y argumentativas para utilizarlas en sus producciones orales y escritas. CCL, CAA.</w:t>
            </w:r>
          </w:p>
        </w:tc>
      </w:tr>
    </w:tbl>
    <w:p w:rsidR="008A7550" w:rsidRDefault="008A7550"/>
    <w:p w:rsidR="008A7550" w:rsidRDefault="008A7550"/>
    <w:p w:rsidR="008A7550" w:rsidRDefault="008A7550"/>
    <w:tbl>
      <w:tblPr>
        <w:tblW w:w="22788" w:type="dxa"/>
        <w:tblInd w:w="-78"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17"/>
        <w:gridCol w:w="2270"/>
        <w:gridCol w:w="1378"/>
        <w:gridCol w:w="26"/>
        <w:gridCol w:w="1287"/>
        <w:gridCol w:w="2745"/>
        <w:gridCol w:w="2925"/>
        <w:gridCol w:w="2835"/>
        <w:gridCol w:w="793"/>
        <w:gridCol w:w="2042"/>
        <w:gridCol w:w="2506"/>
        <w:gridCol w:w="26"/>
        <w:gridCol w:w="303"/>
        <w:gridCol w:w="2835"/>
      </w:tblGrid>
      <w:tr w:rsidR="008A7550" w:rsidTr="008A7550">
        <w:trPr>
          <w:cantSplit/>
          <w:trHeight w:val="1134"/>
        </w:trPr>
        <w:tc>
          <w:tcPr>
            <w:tcW w:w="817" w:type="dxa"/>
            <w:vMerge w:val="restart"/>
            <w:tcBorders>
              <w:top w:val="nil"/>
            </w:tcBorders>
            <w:textDirection w:val="btLr"/>
            <w:vAlign w:val="center"/>
            <w:hideMark/>
          </w:tcPr>
          <w:p w:rsidR="008A7550" w:rsidRDefault="008A7550" w:rsidP="008A7550">
            <w:pPr>
              <w:spacing w:after="0" w:line="240" w:lineRule="auto"/>
              <w:ind w:left="113" w:right="113"/>
              <w:jc w:val="center"/>
            </w:pPr>
            <w:r>
              <w:rPr>
                <w:rFonts w:ascii="Times New Roman" w:hAnsi="Times New Roman" w:cs="Times New Roman"/>
                <w:b/>
                <w:bCs/>
                <w:sz w:val="28"/>
                <w:szCs w:val="28"/>
              </w:rPr>
              <w:t>El discurso</w:t>
            </w:r>
          </w:p>
        </w:tc>
        <w:tc>
          <w:tcPr>
            <w:tcW w:w="2270" w:type="dxa"/>
            <w:tcBorders>
              <w:top w:val="single" w:sz="8" w:space="0" w:color="auto"/>
            </w:tcBorders>
            <w:shd w:val="clear" w:color="auto" w:fill="FFC000"/>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 xml:space="preserve">Reconocimiento, uso, identificación y explicación de los marcadores más significativos de cada una de las formas del discurso, así como los principales mecanismos de referencia interna, tanto gramaticales (sustitución por pronombres) como léxicos (sustitución mediante sinónimos). </w:t>
            </w:r>
          </w:p>
        </w:tc>
        <w:tc>
          <w:tcPr>
            <w:tcW w:w="2691" w:type="dxa"/>
            <w:gridSpan w:val="3"/>
            <w:tcBorders>
              <w:top w:val="single" w:sz="8" w:space="0" w:color="auto"/>
              <w:right w:val="single" w:sz="18" w:space="0" w:color="auto"/>
            </w:tcBorders>
            <w:shd w:val="clear" w:color="auto" w:fill="FFC000"/>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9. Identificar los marcadores del discurso más significativos presentes en los textos, reconociendo la función que realizan en la organización del contenido del texto. CCL, CAA.</w:t>
            </w:r>
          </w:p>
          <w:p w:rsidR="008A7550" w:rsidRDefault="008A7550">
            <w:pPr>
              <w:autoSpaceDE w:val="0"/>
              <w:autoSpaceDN w:val="0"/>
              <w:spacing w:before="120" w:after="0" w:line="240" w:lineRule="auto"/>
            </w:pPr>
            <w:r>
              <w:rPr>
                <w:rFonts w:ascii="Times New Roman" w:hAnsi="Times New Roman" w:cs="Times New Roman"/>
                <w:sz w:val="20"/>
                <w:szCs w:val="20"/>
              </w:rPr>
              <w:t> </w:t>
            </w:r>
          </w:p>
        </w:tc>
        <w:tc>
          <w:tcPr>
            <w:tcW w:w="2745" w:type="dxa"/>
            <w:tcBorders>
              <w:top w:val="single" w:sz="8" w:space="0" w:color="auto"/>
              <w:left w:val="single" w:sz="18" w:space="0" w:color="auto"/>
            </w:tcBorders>
            <w:shd w:val="clear" w:color="auto" w:fill="D6E3BC"/>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 xml:space="preserve">Reconocimiento, identificación y explicación de los marcadores del discurso más significativos de cada una de las formas del discurso; así como los principales mecanismos de referencia interna, tanto gramaticales (pronombres, elipsis) como léxicos (sustitución mediante sinónimos). </w:t>
            </w:r>
          </w:p>
          <w:p w:rsidR="008A7550" w:rsidRDefault="008A7550">
            <w:pPr>
              <w:autoSpaceDE w:val="0"/>
              <w:autoSpaceDN w:val="0"/>
              <w:spacing w:before="120" w:after="0" w:line="240" w:lineRule="auto"/>
            </w:pPr>
            <w:r>
              <w:rPr>
                <w:rFonts w:ascii="Times New Roman" w:hAnsi="Times New Roman" w:cs="Times New Roman"/>
                <w:sz w:val="20"/>
                <w:szCs w:val="20"/>
              </w:rPr>
              <w:t> </w:t>
            </w:r>
          </w:p>
        </w:tc>
        <w:tc>
          <w:tcPr>
            <w:tcW w:w="2925" w:type="dxa"/>
            <w:tcBorders>
              <w:top w:val="single" w:sz="8" w:space="0" w:color="auto"/>
              <w:right w:val="single" w:sz="18" w:space="0" w:color="auto"/>
            </w:tcBorders>
            <w:vAlign w:val="center"/>
            <w:hideMark/>
          </w:tcPr>
          <w:p w:rsidR="008A7550" w:rsidRDefault="008A7550">
            <w:pPr>
              <w:spacing w:after="0" w:line="240" w:lineRule="auto"/>
            </w:pPr>
          </w:p>
        </w:tc>
        <w:tc>
          <w:tcPr>
            <w:tcW w:w="2835" w:type="dxa"/>
            <w:tcBorders>
              <w:top w:val="single" w:sz="8" w:space="0" w:color="auto"/>
              <w:left w:val="single" w:sz="18" w:space="0" w:color="auto"/>
            </w:tcBorders>
            <w:shd w:val="clear" w:color="auto" w:fill="B8CCE4"/>
            <w:tcMar>
              <w:top w:w="0" w:type="dxa"/>
              <w:left w:w="108" w:type="dxa"/>
              <w:bottom w:w="0" w:type="dxa"/>
              <w:right w:w="108" w:type="dxa"/>
            </w:tcMar>
            <w:hideMark/>
          </w:tcPr>
          <w:p w:rsidR="008A7550" w:rsidRDefault="008A7550">
            <w:pPr>
              <w:spacing w:before="120" w:after="0" w:line="240" w:lineRule="auto"/>
            </w:pPr>
            <w:r>
              <w:rPr>
                <w:rFonts w:ascii="Times New Roman" w:hAnsi="Times New Roman" w:cs="Times New Roman"/>
                <w:sz w:val="20"/>
                <w:szCs w:val="20"/>
              </w:rPr>
              <w:t xml:space="preserve">Reconocimiento, identificación y explicación de los marcadores del discurso y los principales mecanismos de referencia interna, tanto gramaticales como léxicos. </w:t>
            </w:r>
          </w:p>
          <w:p w:rsidR="008A7550" w:rsidRDefault="008A7550">
            <w:pPr>
              <w:spacing w:before="120" w:after="0" w:line="240" w:lineRule="auto"/>
            </w:pPr>
            <w:r>
              <w:rPr>
                <w:rFonts w:ascii="Times New Roman" w:hAnsi="Times New Roman" w:cs="Times New Roman"/>
                <w:sz w:val="20"/>
                <w:szCs w:val="20"/>
              </w:rPr>
              <w:t> </w:t>
            </w:r>
          </w:p>
        </w:tc>
        <w:tc>
          <w:tcPr>
            <w:tcW w:w="2835" w:type="dxa"/>
            <w:gridSpan w:val="2"/>
            <w:tcBorders>
              <w:top w:val="single" w:sz="8" w:space="0" w:color="auto"/>
              <w:right w:val="single" w:sz="18" w:space="0" w:color="auto"/>
            </w:tcBorders>
            <w:shd w:val="clear" w:color="auto" w:fill="B8CCE4"/>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9. Identificar los marcadores del discurso más significativos presentes en los textos, reconociendo la función que realizan en la organización del contenido del texto. CCL, CAA.</w:t>
            </w:r>
          </w:p>
          <w:p w:rsidR="008A7550" w:rsidRDefault="008A7550">
            <w:pPr>
              <w:spacing w:before="120" w:after="0" w:line="240" w:lineRule="auto"/>
            </w:pPr>
            <w:r>
              <w:rPr>
                <w:rFonts w:ascii="Times New Roman" w:hAnsi="Times New Roman" w:cs="Times New Roman"/>
                <w:sz w:val="20"/>
                <w:szCs w:val="20"/>
              </w:rPr>
              <w:t> </w:t>
            </w:r>
          </w:p>
        </w:tc>
        <w:tc>
          <w:tcPr>
            <w:tcW w:w="2835" w:type="dxa"/>
            <w:gridSpan w:val="3"/>
            <w:tcBorders>
              <w:top w:val="single" w:sz="8" w:space="0" w:color="auto"/>
              <w:left w:val="single" w:sz="18" w:space="0" w:color="auto"/>
            </w:tcBorders>
            <w:shd w:val="clear" w:color="auto" w:fill="F2DBDB"/>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 xml:space="preserve">Observación, reflexión y explicación y uso de marcadores textuales y de los principales mecanismos de referencia interna, tanto gramaticales (sustituciones pronominales) como léxicos (elipsis y sustituciones mediante sinónimos e hiperónimos). </w:t>
            </w:r>
          </w:p>
        </w:tc>
        <w:tc>
          <w:tcPr>
            <w:tcW w:w="2835" w:type="dxa"/>
            <w:tcBorders>
              <w:top w:val="single" w:sz="8" w:space="0" w:color="auto"/>
            </w:tcBorders>
            <w:shd w:val="clear" w:color="auto" w:fill="F2DBDB"/>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9. Reconocer en textos de diversa índole y usar en las producciones propias orales y escritas los diferentes marcadores textuales y los principales mecanismos de referencia interna, tanto gramaticales como léxicos. CCL, CAA.</w:t>
            </w:r>
          </w:p>
          <w:p w:rsidR="008A7550" w:rsidRDefault="008A7550">
            <w:pPr>
              <w:spacing w:before="120" w:after="0" w:line="240" w:lineRule="auto"/>
            </w:pPr>
            <w:r>
              <w:rPr>
                <w:rFonts w:ascii="Times New Roman" w:hAnsi="Times New Roman" w:cs="Times New Roman"/>
                <w:sz w:val="20"/>
                <w:szCs w:val="20"/>
              </w:rPr>
              <w:t> </w:t>
            </w:r>
          </w:p>
        </w:tc>
      </w:tr>
      <w:tr w:rsidR="008A7550" w:rsidTr="008A7550">
        <w:trPr>
          <w:cantSplit/>
          <w:trHeight w:val="1134"/>
        </w:trPr>
        <w:tc>
          <w:tcPr>
            <w:tcW w:w="817" w:type="dxa"/>
            <w:vMerge/>
            <w:vAlign w:val="center"/>
            <w:hideMark/>
          </w:tcPr>
          <w:p w:rsidR="008A7550" w:rsidRDefault="008A7550">
            <w:pPr>
              <w:spacing w:after="0" w:line="240" w:lineRule="auto"/>
            </w:pPr>
          </w:p>
        </w:tc>
        <w:tc>
          <w:tcPr>
            <w:tcW w:w="2270" w:type="dxa"/>
            <w:shd w:val="clear" w:color="auto" w:fill="FFC000"/>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 xml:space="preserve">Reconocimiento, uso y explicación de los diferentes recursos de </w:t>
            </w:r>
            <w:proofErr w:type="spellStart"/>
            <w:r>
              <w:rPr>
                <w:rFonts w:ascii="Times New Roman" w:hAnsi="Times New Roman" w:cs="Times New Roman"/>
                <w:sz w:val="20"/>
                <w:szCs w:val="20"/>
              </w:rPr>
              <w:t>modalización</w:t>
            </w:r>
            <w:proofErr w:type="spellEnd"/>
            <w:r>
              <w:rPr>
                <w:rFonts w:ascii="Times New Roman" w:hAnsi="Times New Roman" w:cs="Times New Roman"/>
                <w:sz w:val="20"/>
                <w:szCs w:val="20"/>
              </w:rPr>
              <w:t xml:space="preserve"> en función de la persona que habla o escribe. La expresión de la objetividad y la subjetividad a través de las modalidades oracionales y las referencias internas al emisor y al receptor de los textos. </w:t>
            </w:r>
          </w:p>
        </w:tc>
        <w:tc>
          <w:tcPr>
            <w:tcW w:w="2691" w:type="dxa"/>
            <w:gridSpan w:val="3"/>
            <w:vMerge w:val="restart"/>
            <w:tcBorders>
              <w:right w:val="single" w:sz="18" w:space="0" w:color="auto"/>
            </w:tcBorders>
            <w:shd w:val="clear" w:color="auto" w:fill="FFC000"/>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10. Identificar la intención comunicativa de la persona que habla o escribe. CCL, CAA, CSC.</w:t>
            </w:r>
          </w:p>
          <w:p w:rsidR="008A7550" w:rsidRDefault="008A7550">
            <w:pPr>
              <w:autoSpaceDE w:val="0"/>
              <w:autoSpaceDN w:val="0"/>
              <w:spacing w:before="120" w:after="0" w:line="240" w:lineRule="auto"/>
            </w:pPr>
            <w:r>
              <w:rPr>
                <w:rFonts w:ascii="Times New Roman" w:hAnsi="Times New Roman" w:cs="Times New Roman"/>
                <w:sz w:val="20"/>
                <w:szCs w:val="20"/>
              </w:rPr>
              <w:t>11. Interpretar de forma adecuada los discursos orales y escritos teniendo en cuenta los elementos lingüísticos, las relaciones gramaticales y léxicas, la estructura y disposición de los contenidos en función de la intención comunicativa. CCL, CAA.</w:t>
            </w:r>
          </w:p>
        </w:tc>
        <w:tc>
          <w:tcPr>
            <w:tcW w:w="2745" w:type="dxa"/>
            <w:tcBorders>
              <w:left w:val="single" w:sz="18" w:space="0" w:color="auto"/>
            </w:tcBorders>
            <w:shd w:val="clear" w:color="auto" w:fill="D6E3BC"/>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 xml:space="preserve">Reconocimiento, uso y explicación de los diferentes recursos de </w:t>
            </w:r>
            <w:proofErr w:type="spellStart"/>
            <w:r>
              <w:rPr>
                <w:rFonts w:ascii="Times New Roman" w:hAnsi="Times New Roman" w:cs="Times New Roman"/>
                <w:sz w:val="20"/>
                <w:szCs w:val="20"/>
              </w:rPr>
              <w:t>modalización</w:t>
            </w:r>
            <w:proofErr w:type="spellEnd"/>
            <w:r>
              <w:rPr>
                <w:rFonts w:ascii="Times New Roman" w:hAnsi="Times New Roman" w:cs="Times New Roman"/>
                <w:sz w:val="20"/>
                <w:szCs w:val="20"/>
              </w:rPr>
              <w:t xml:space="preserve"> en función de la persona que habla o escribe. La expresión de la objetividad y la subjetividad a través de las modalidades oracionales y las referencias internas al emisor y al receptor de los textos. </w:t>
            </w:r>
          </w:p>
          <w:p w:rsidR="008A7550" w:rsidRDefault="008A7550">
            <w:pPr>
              <w:spacing w:before="120" w:after="0" w:line="240" w:lineRule="auto"/>
            </w:pPr>
            <w:r>
              <w:rPr>
                <w:rFonts w:ascii="Times New Roman" w:hAnsi="Times New Roman" w:cs="Times New Roman"/>
                <w:sz w:val="20"/>
                <w:szCs w:val="20"/>
              </w:rPr>
              <w:t> </w:t>
            </w:r>
          </w:p>
        </w:tc>
        <w:tc>
          <w:tcPr>
            <w:tcW w:w="2925" w:type="dxa"/>
            <w:vMerge w:val="restart"/>
            <w:tcBorders>
              <w:right w:val="single" w:sz="18" w:space="0" w:color="auto"/>
            </w:tcBorders>
            <w:shd w:val="clear" w:color="auto" w:fill="D6E3BC"/>
            <w:tcMar>
              <w:top w:w="0" w:type="dxa"/>
              <w:left w:w="108" w:type="dxa"/>
              <w:bottom w:w="0" w:type="dxa"/>
              <w:right w:w="108" w:type="dxa"/>
            </w:tcMar>
            <w:hideMark/>
          </w:tcPr>
          <w:p w:rsidR="008A7550" w:rsidRDefault="008A7550">
            <w:pPr>
              <w:spacing w:before="120" w:after="0" w:line="240" w:lineRule="auto"/>
            </w:pPr>
            <w:r>
              <w:rPr>
                <w:rFonts w:ascii="Times New Roman" w:hAnsi="Times New Roman" w:cs="Times New Roman"/>
                <w:sz w:val="20"/>
                <w:szCs w:val="20"/>
              </w:rPr>
              <w:t>10. Identificar la intención comunicativa de la persona que habla o escribe. CCL, CAA.</w:t>
            </w:r>
          </w:p>
          <w:p w:rsidR="008A7550" w:rsidRDefault="008A7550">
            <w:pPr>
              <w:spacing w:before="120" w:after="0" w:line="240" w:lineRule="auto"/>
            </w:pPr>
            <w:r>
              <w:rPr>
                <w:rFonts w:ascii="Times New Roman" w:hAnsi="Times New Roman" w:cs="Times New Roman"/>
                <w:sz w:val="20"/>
                <w:szCs w:val="20"/>
              </w:rPr>
              <w:t>11. Interpretar de forma adecuada los discursos orales y escritos teniendo en cuenta los elementos lingüísticos, las relaciones gramaticales y léxicas, la estructura y disposición de los contenidos en función de la intención comunicativa. CCL, CAA, CSC.</w:t>
            </w:r>
          </w:p>
        </w:tc>
        <w:tc>
          <w:tcPr>
            <w:tcW w:w="2835" w:type="dxa"/>
            <w:tcBorders>
              <w:left w:val="single" w:sz="18" w:space="0" w:color="auto"/>
            </w:tcBorders>
            <w:shd w:val="clear" w:color="auto" w:fill="B8CCE4"/>
            <w:tcMar>
              <w:top w:w="0" w:type="dxa"/>
              <w:left w:w="108" w:type="dxa"/>
              <w:bottom w:w="0" w:type="dxa"/>
              <w:right w:w="108" w:type="dxa"/>
            </w:tcMar>
            <w:hideMark/>
          </w:tcPr>
          <w:p w:rsidR="008A7550" w:rsidRDefault="008A7550">
            <w:pPr>
              <w:spacing w:before="120" w:after="0" w:line="240" w:lineRule="auto"/>
            </w:pPr>
            <w:r>
              <w:rPr>
                <w:rFonts w:ascii="Times New Roman" w:hAnsi="Times New Roman" w:cs="Times New Roman"/>
                <w:sz w:val="20"/>
                <w:szCs w:val="20"/>
              </w:rPr>
              <w:t xml:space="preserve">Reconocimiento, uso y explicación de los diferentes recursos de </w:t>
            </w:r>
            <w:proofErr w:type="spellStart"/>
            <w:r>
              <w:rPr>
                <w:rFonts w:ascii="Times New Roman" w:hAnsi="Times New Roman" w:cs="Times New Roman"/>
                <w:sz w:val="20"/>
                <w:szCs w:val="20"/>
              </w:rPr>
              <w:t>modalización</w:t>
            </w:r>
            <w:proofErr w:type="spellEnd"/>
            <w:r>
              <w:rPr>
                <w:rFonts w:ascii="Times New Roman" w:hAnsi="Times New Roman" w:cs="Times New Roman"/>
                <w:sz w:val="20"/>
                <w:szCs w:val="20"/>
              </w:rPr>
              <w:t xml:space="preserve"> en función de la persona que habla o escribe. La expresión de la objetividad y la subjetividad a través de las modalidades oracionales y las referencias internas al emisor y al receptor de los textos. </w:t>
            </w:r>
          </w:p>
          <w:p w:rsidR="008A7550" w:rsidRDefault="008A7550">
            <w:pPr>
              <w:spacing w:before="120" w:after="0" w:line="240" w:lineRule="auto"/>
            </w:pPr>
            <w:r>
              <w:rPr>
                <w:rFonts w:ascii="Times New Roman" w:hAnsi="Times New Roman" w:cs="Times New Roman"/>
                <w:sz w:val="20"/>
                <w:szCs w:val="20"/>
              </w:rPr>
              <w:t> </w:t>
            </w:r>
          </w:p>
        </w:tc>
        <w:tc>
          <w:tcPr>
            <w:tcW w:w="2835" w:type="dxa"/>
            <w:gridSpan w:val="2"/>
            <w:vMerge w:val="restart"/>
            <w:tcBorders>
              <w:right w:val="single" w:sz="18" w:space="0" w:color="auto"/>
            </w:tcBorders>
            <w:shd w:val="clear" w:color="auto" w:fill="B8CCE4"/>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10. Identificar la intención comunicativa de la persona que habla o escribe. CCL, CAA, CSC.</w:t>
            </w:r>
          </w:p>
          <w:p w:rsidR="008A7550" w:rsidRDefault="008A7550">
            <w:pPr>
              <w:autoSpaceDE w:val="0"/>
              <w:autoSpaceDN w:val="0"/>
              <w:spacing w:before="120" w:after="0" w:line="240" w:lineRule="auto"/>
            </w:pPr>
            <w:r>
              <w:rPr>
                <w:rFonts w:ascii="Times New Roman" w:hAnsi="Times New Roman" w:cs="Times New Roman"/>
                <w:sz w:val="20"/>
                <w:szCs w:val="20"/>
              </w:rPr>
              <w:t>11. Interpretar de forma adecuada los discursos orales y escritos teniendo en cuenta los elementos lingüísticos, las relaciones gramaticales y léxicas, la estructura y disposición de los contenidos en función de la intención comunicativa. CCL, CAA.</w:t>
            </w:r>
          </w:p>
        </w:tc>
        <w:tc>
          <w:tcPr>
            <w:tcW w:w="2835" w:type="dxa"/>
            <w:gridSpan w:val="3"/>
            <w:vMerge w:val="restart"/>
            <w:tcBorders>
              <w:left w:val="single" w:sz="18" w:space="0" w:color="auto"/>
            </w:tcBorders>
            <w:shd w:val="clear" w:color="auto" w:fill="F2DBDB"/>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Conocimiento de los diferentes registros y de los factores que inciden en el uso de la lengua en distintos ámbitos sociales y valoración de la importancia de utilizar el registro adecuado según las condiciones de la situación comunicativa.</w:t>
            </w:r>
          </w:p>
        </w:tc>
        <w:tc>
          <w:tcPr>
            <w:tcW w:w="2835" w:type="dxa"/>
            <w:vMerge w:val="restart"/>
            <w:shd w:val="clear" w:color="auto" w:fill="F2DBDB"/>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10. Reconocer y utilizar los diferentes registros lingüísticos en función de los distintos ámbitos sociales, valorando la importancia de utilizar el registro adecuado en cada momento. CCL, CAA, SIEP.</w:t>
            </w:r>
          </w:p>
          <w:p w:rsidR="008A7550" w:rsidRDefault="008A7550">
            <w:pPr>
              <w:spacing w:before="120" w:after="0" w:line="240" w:lineRule="auto"/>
            </w:pPr>
            <w:r>
              <w:rPr>
                <w:rFonts w:ascii="Times New Roman" w:hAnsi="Times New Roman" w:cs="Times New Roman"/>
                <w:sz w:val="20"/>
                <w:szCs w:val="20"/>
              </w:rPr>
              <w:t> </w:t>
            </w:r>
          </w:p>
        </w:tc>
      </w:tr>
      <w:tr w:rsidR="008A7550" w:rsidTr="008A7550">
        <w:trPr>
          <w:cantSplit/>
          <w:trHeight w:val="1134"/>
        </w:trPr>
        <w:tc>
          <w:tcPr>
            <w:tcW w:w="817" w:type="dxa"/>
            <w:vMerge/>
            <w:tcBorders>
              <w:bottom w:val="single" w:sz="18" w:space="0" w:color="auto"/>
            </w:tcBorders>
            <w:vAlign w:val="center"/>
            <w:hideMark/>
          </w:tcPr>
          <w:p w:rsidR="008A7550" w:rsidRDefault="008A7550">
            <w:pPr>
              <w:spacing w:after="0" w:line="240" w:lineRule="auto"/>
            </w:pPr>
          </w:p>
        </w:tc>
        <w:tc>
          <w:tcPr>
            <w:tcW w:w="2270" w:type="dxa"/>
            <w:tcBorders>
              <w:bottom w:val="single" w:sz="18" w:space="0" w:color="auto"/>
            </w:tcBorders>
            <w:shd w:val="clear" w:color="auto" w:fill="FFC000"/>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 xml:space="preserve">Explicación progresiva de la coherencia del discurso teniendo en cuenta las relaciones gramaticales y léxicas que se establecen en el interior del texto y su relación con el contexto. </w:t>
            </w:r>
          </w:p>
        </w:tc>
        <w:tc>
          <w:tcPr>
            <w:tcW w:w="2691" w:type="dxa"/>
            <w:gridSpan w:val="3"/>
            <w:vMerge/>
            <w:tcBorders>
              <w:bottom w:val="single" w:sz="18" w:space="0" w:color="auto"/>
              <w:right w:val="single" w:sz="18" w:space="0" w:color="auto"/>
            </w:tcBorders>
            <w:vAlign w:val="center"/>
            <w:hideMark/>
          </w:tcPr>
          <w:p w:rsidR="008A7550" w:rsidRDefault="008A7550">
            <w:pPr>
              <w:spacing w:after="0" w:line="240" w:lineRule="auto"/>
            </w:pPr>
          </w:p>
        </w:tc>
        <w:tc>
          <w:tcPr>
            <w:tcW w:w="2745" w:type="dxa"/>
            <w:tcBorders>
              <w:left w:val="single" w:sz="18" w:space="0" w:color="auto"/>
              <w:bottom w:val="single" w:sz="18" w:space="0" w:color="auto"/>
            </w:tcBorders>
            <w:shd w:val="clear" w:color="auto" w:fill="D6E3BC"/>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 xml:space="preserve">Explicación progresiva de la coherencia del discurso teniendo en cuenta las relaciones gramaticales y léxicas que se establecen en el interior del texto y su relación con el contexto. </w:t>
            </w:r>
          </w:p>
        </w:tc>
        <w:tc>
          <w:tcPr>
            <w:tcW w:w="2925" w:type="dxa"/>
            <w:vMerge/>
            <w:tcBorders>
              <w:bottom w:val="single" w:sz="18" w:space="0" w:color="auto"/>
              <w:right w:val="single" w:sz="18" w:space="0" w:color="auto"/>
            </w:tcBorders>
            <w:vAlign w:val="center"/>
            <w:hideMark/>
          </w:tcPr>
          <w:p w:rsidR="008A7550" w:rsidRDefault="008A7550">
            <w:pPr>
              <w:spacing w:after="0" w:line="240" w:lineRule="auto"/>
            </w:pPr>
          </w:p>
        </w:tc>
        <w:tc>
          <w:tcPr>
            <w:tcW w:w="2835" w:type="dxa"/>
            <w:tcBorders>
              <w:left w:val="single" w:sz="18" w:space="0" w:color="auto"/>
              <w:bottom w:val="single" w:sz="18" w:space="0" w:color="auto"/>
            </w:tcBorders>
            <w:shd w:val="clear" w:color="auto" w:fill="B8CCE4"/>
            <w:tcMar>
              <w:top w:w="0" w:type="dxa"/>
              <w:left w:w="108" w:type="dxa"/>
              <w:bottom w:w="0" w:type="dxa"/>
              <w:right w:w="108" w:type="dxa"/>
            </w:tcMar>
            <w:hideMark/>
          </w:tcPr>
          <w:p w:rsidR="008A7550" w:rsidRDefault="008A7550">
            <w:pPr>
              <w:spacing w:before="120" w:after="0" w:line="240" w:lineRule="auto"/>
            </w:pPr>
            <w:r>
              <w:rPr>
                <w:rFonts w:ascii="Times New Roman" w:hAnsi="Times New Roman" w:cs="Times New Roman"/>
                <w:sz w:val="20"/>
                <w:szCs w:val="20"/>
              </w:rPr>
              <w:t xml:space="preserve">Explicación progresiva de la coherencia del discurso teniendo en cuenta las relaciones gramaticales y léxicas que se establecen en el interior del texto y su relación con el contexto. </w:t>
            </w:r>
          </w:p>
        </w:tc>
        <w:tc>
          <w:tcPr>
            <w:tcW w:w="2835" w:type="dxa"/>
            <w:gridSpan w:val="2"/>
            <w:vMerge/>
            <w:tcBorders>
              <w:bottom w:val="single" w:sz="18" w:space="0" w:color="auto"/>
              <w:right w:val="single" w:sz="18" w:space="0" w:color="auto"/>
            </w:tcBorders>
            <w:vAlign w:val="center"/>
            <w:hideMark/>
          </w:tcPr>
          <w:p w:rsidR="008A7550" w:rsidRDefault="008A7550">
            <w:pPr>
              <w:spacing w:after="0" w:line="240" w:lineRule="auto"/>
            </w:pPr>
          </w:p>
        </w:tc>
        <w:tc>
          <w:tcPr>
            <w:tcW w:w="2835" w:type="dxa"/>
            <w:gridSpan w:val="3"/>
            <w:vMerge/>
            <w:tcBorders>
              <w:left w:val="single" w:sz="18" w:space="0" w:color="auto"/>
              <w:bottom w:val="single" w:sz="18" w:space="0" w:color="auto"/>
            </w:tcBorders>
            <w:vAlign w:val="center"/>
            <w:hideMark/>
          </w:tcPr>
          <w:p w:rsidR="008A7550" w:rsidRDefault="008A7550">
            <w:pPr>
              <w:spacing w:after="0" w:line="240" w:lineRule="auto"/>
            </w:pPr>
          </w:p>
        </w:tc>
        <w:tc>
          <w:tcPr>
            <w:tcW w:w="2835" w:type="dxa"/>
            <w:vMerge/>
            <w:tcBorders>
              <w:bottom w:val="single" w:sz="18" w:space="0" w:color="auto"/>
            </w:tcBorders>
            <w:vAlign w:val="center"/>
            <w:hideMark/>
          </w:tcPr>
          <w:p w:rsidR="008A7550" w:rsidRDefault="008A7550">
            <w:pPr>
              <w:spacing w:after="0" w:line="240" w:lineRule="auto"/>
            </w:pPr>
          </w:p>
        </w:tc>
      </w:tr>
      <w:tr w:rsidR="008A7550" w:rsidTr="008A7550">
        <w:tc>
          <w:tcPr>
            <w:tcW w:w="817" w:type="dxa"/>
            <w:vMerge w:val="restart"/>
            <w:tcBorders>
              <w:top w:val="single" w:sz="18" w:space="0" w:color="auto"/>
            </w:tcBorders>
            <w:tcMar>
              <w:top w:w="0" w:type="dxa"/>
              <w:left w:w="108" w:type="dxa"/>
              <w:bottom w:w="0" w:type="dxa"/>
              <w:right w:w="108" w:type="dxa"/>
            </w:tcMar>
            <w:textDirection w:val="btLr"/>
            <w:vAlign w:val="center"/>
            <w:hideMark/>
          </w:tcPr>
          <w:p w:rsidR="008A7550" w:rsidRDefault="008A7550">
            <w:pPr>
              <w:spacing w:before="120" w:after="0" w:line="240" w:lineRule="auto"/>
              <w:ind w:left="113" w:right="113"/>
              <w:jc w:val="center"/>
            </w:pPr>
            <w:r>
              <w:rPr>
                <w:rFonts w:ascii="Times New Roman" w:hAnsi="Times New Roman" w:cs="Times New Roman"/>
                <w:b/>
                <w:bCs/>
                <w:sz w:val="28"/>
                <w:szCs w:val="28"/>
              </w:rPr>
              <w:t>Las variedades de la lengua</w:t>
            </w:r>
          </w:p>
        </w:tc>
        <w:tc>
          <w:tcPr>
            <w:tcW w:w="2270" w:type="dxa"/>
            <w:tcBorders>
              <w:top w:val="single" w:sz="18" w:space="0" w:color="auto"/>
            </w:tcBorders>
            <w:shd w:val="clear" w:color="auto" w:fill="FFC000"/>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 xml:space="preserve">Conocimiento de los orígenes históricos de la realidad plurilingüe de España y valoración como fuente de enriquecimiento personal y como muestra de la riqueza de nuestro patrimonio histórico y cultural. </w:t>
            </w:r>
          </w:p>
        </w:tc>
        <w:tc>
          <w:tcPr>
            <w:tcW w:w="2691" w:type="dxa"/>
            <w:gridSpan w:val="3"/>
            <w:vMerge w:val="restart"/>
            <w:tcBorders>
              <w:top w:val="single" w:sz="18" w:space="0" w:color="auto"/>
              <w:right w:val="single" w:sz="18" w:space="0" w:color="auto"/>
            </w:tcBorders>
            <w:shd w:val="clear" w:color="auto" w:fill="FFC000"/>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13. Conocer la realidad plurilingüe de España, la distribución geográfica de sus diferentes lenguas y dialectos, sus orígenes históricos y algunos de sus rasgos diferenciales; profundizando especialmente en la modalidad lingüística andaluza. CCL, CAA, CSC.</w:t>
            </w:r>
          </w:p>
        </w:tc>
        <w:tc>
          <w:tcPr>
            <w:tcW w:w="2745" w:type="dxa"/>
            <w:tcBorders>
              <w:top w:val="single" w:sz="18" w:space="0" w:color="auto"/>
              <w:left w:val="single" w:sz="18" w:space="0" w:color="auto"/>
            </w:tcBorders>
            <w:shd w:val="clear" w:color="auto" w:fill="D6E3BC"/>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 xml:space="preserve">Conocimiento de los orígenes históricos de la realidad plurilingüe de España y valoración como fuente de enriquecimiento personal y como muestra de la riqueza de nuestro patrimonio histórico y cultural. </w:t>
            </w:r>
          </w:p>
        </w:tc>
        <w:tc>
          <w:tcPr>
            <w:tcW w:w="2925" w:type="dxa"/>
            <w:vMerge w:val="restart"/>
            <w:tcBorders>
              <w:top w:val="single" w:sz="18" w:space="0" w:color="auto"/>
              <w:right w:val="single" w:sz="18" w:space="0" w:color="auto"/>
            </w:tcBorders>
            <w:shd w:val="clear" w:color="auto" w:fill="D6E3BC"/>
            <w:tcMar>
              <w:top w:w="0" w:type="dxa"/>
              <w:left w:w="108" w:type="dxa"/>
              <w:bottom w:w="0" w:type="dxa"/>
              <w:right w:w="108" w:type="dxa"/>
            </w:tcMar>
            <w:hideMark/>
          </w:tcPr>
          <w:p w:rsidR="008A7550" w:rsidRDefault="008A7550">
            <w:pPr>
              <w:spacing w:before="120" w:after="0" w:line="240" w:lineRule="auto"/>
            </w:pPr>
            <w:r>
              <w:rPr>
                <w:rFonts w:ascii="Times New Roman" w:hAnsi="Times New Roman" w:cs="Times New Roman"/>
                <w:sz w:val="20"/>
                <w:szCs w:val="20"/>
              </w:rPr>
              <w:t>13. Conocer la realidad plurilingüe de España, la distribución geográfica de sus diferentes lenguas y dialectos, sus orígenes históricos y algunos de sus rasgos diferenciales, profundizando especialmente en la modalidad lingüística andaluza. CCL, CAA, CSC.</w:t>
            </w:r>
          </w:p>
        </w:tc>
        <w:tc>
          <w:tcPr>
            <w:tcW w:w="2835" w:type="dxa"/>
            <w:tcBorders>
              <w:top w:val="single" w:sz="18" w:space="0" w:color="auto"/>
              <w:left w:val="single" w:sz="18" w:space="0" w:color="auto"/>
            </w:tcBorders>
            <w:shd w:val="clear" w:color="auto" w:fill="B8CCE4"/>
            <w:tcMar>
              <w:top w:w="0" w:type="dxa"/>
              <w:left w:w="108" w:type="dxa"/>
              <w:bottom w:w="0" w:type="dxa"/>
              <w:right w:w="108" w:type="dxa"/>
            </w:tcMar>
            <w:hideMark/>
          </w:tcPr>
          <w:p w:rsidR="008A7550" w:rsidRDefault="008A7550">
            <w:pPr>
              <w:spacing w:before="120" w:after="0" w:line="240" w:lineRule="auto"/>
            </w:pPr>
            <w:r>
              <w:rPr>
                <w:rFonts w:ascii="Times New Roman" w:hAnsi="Times New Roman" w:cs="Times New Roman"/>
                <w:sz w:val="20"/>
                <w:szCs w:val="20"/>
              </w:rPr>
              <w:t xml:space="preserve">Conocimiento de los orígenes históricos de la realidad plurilingüe de España y valoración como fuente de enriquecimiento personal y como muestra de la riqueza de nuestro patrimonio histórico y cultural. </w:t>
            </w:r>
          </w:p>
        </w:tc>
        <w:tc>
          <w:tcPr>
            <w:tcW w:w="2835" w:type="dxa"/>
            <w:gridSpan w:val="2"/>
            <w:vMerge w:val="restart"/>
            <w:tcBorders>
              <w:top w:val="single" w:sz="18" w:space="0" w:color="auto"/>
              <w:right w:val="single" w:sz="18" w:space="0" w:color="auto"/>
            </w:tcBorders>
            <w:shd w:val="clear" w:color="auto" w:fill="B8CCE4"/>
            <w:tcMar>
              <w:top w:w="0" w:type="dxa"/>
              <w:left w:w="108" w:type="dxa"/>
              <w:bottom w:w="0" w:type="dxa"/>
              <w:right w:w="108" w:type="dxa"/>
            </w:tcMar>
            <w:hideMark/>
          </w:tcPr>
          <w:p w:rsidR="008A7550" w:rsidRDefault="008A7550">
            <w:pPr>
              <w:spacing w:before="120" w:after="0" w:line="240" w:lineRule="auto"/>
            </w:pPr>
            <w:r>
              <w:rPr>
                <w:rFonts w:ascii="Times New Roman" w:hAnsi="Times New Roman" w:cs="Times New Roman"/>
                <w:sz w:val="20"/>
                <w:szCs w:val="20"/>
              </w:rPr>
              <w:t>13. Conocer la realidad plurilingüe de España, la distribución geográfica de sus diferentes lenguas y dialectos, sus orígenes históricos y algunos de sus rasgos diferenciales, profundizando especialmente en la modalidad lingüística andaluza. CCL, CAA, CSC.</w:t>
            </w:r>
          </w:p>
        </w:tc>
        <w:tc>
          <w:tcPr>
            <w:tcW w:w="2835" w:type="dxa"/>
            <w:gridSpan w:val="3"/>
            <w:tcBorders>
              <w:top w:val="single" w:sz="18" w:space="0" w:color="auto"/>
              <w:left w:val="single" w:sz="18" w:space="0" w:color="auto"/>
            </w:tcBorders>
            <w:shd w:val="clear" w:color="auto" w:fill="F2DBDB"/>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 xml:space="preserve">Conocimiento de los orígenes históricos de la realidad plurilingüe de España y valoración como fuente de enriquecimiento personal y como muestra de la riqueza de nuestro patrimonio histórico y cultural. </w:t>
            </w:r>
          </w:p>
        </w:tc>
        <w:tc>
          <w:tcPr>
            <w:tcW w:w="2835" w:type="dxa"/>
            <w:vMerge w:val="restart"/>
            <w:tcBorders>
              <w:top w:val="single" w:sz="18" w:space="0" w:color="auto"/>
            </w:tcBorders>
            <w:shd w:val="clear" w:color="auto" w:fill="F2DBDB"/>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11. Conocer la realidad plurilingüe de España, la distribución geográfica de sus diferentes lenguas y dialectos, sus orígenes históricos y algunos de sus rasgos diferenciales; profundizando especialmente en la modalidad lingüística andaluza. CCL, CAA, CSC.</w:t>
            </w:r>
          </w:p>
        </w:tc>
      </w:tr>
      <w:tr w:rsidR="008A7550" w:rsidTr="008A7550">
        <w:tc>
          <w:tcPr>
            <w:tcW w:w="817" w:type="dxa"/>
            <w:vMerge/>
            <w:vAlign w:val="center"/>
            <w:hideMark/>
          </w:tcPr>
          <w:p w:rsidR="008A7550" w:rsidRDefault="008A7550">
            <w:pPr>
              <w:spacing w:after="0" w:line="240" w:lineRule="auto"/>
            </w:pPr>
          </w:p>
        </w:tc>
        <w:tc>
          <w:tcPr>
            <w:tcW w:w="2270" w:type="dxa"/>
            <w:shd w:val="clear" w:color="auto" w:fill="FFC000"/>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La modalidad lingüística andaluza.</w:t>
            </w:r>
          </w:p>
        </w:tc>
        <w:tc>
          <w:tcPr>
            <w:tcW w:w="2691" w:type="dxa"/>
            <w:gridSpan w:val="3"/>
            <w:vMerge/>
            <w:tcBorders>
              <w:right w:val="single" w:sz="18" w:space="0" w:color="auto"/>
            </w:tcBorders>
            <w:vAlign w:val="center"/>
            <w:hideMark/>
          </w:tcPr>
          <w:p w:rsidR="008A7550" w:rsidRDefault="008A7550">
            <w:pPr>
              <w:spacing w:after="0" w:line="240" w:lineRule="auto"/>
            </w:pPr>
          </w:p>
        </w:tc>
        <w:tc>
          <w:tcPr>
            <w:tcW w:w="2745" w:type="dxa"/>
            <w:tcBorders>
              <w:left w:val="single" w:sz="18" w:space="0" w:color="auto"/>
            </w:tcBorders>
            <w:shd w:val="clear" w:color="auto" w:fill="D6E3BC"/>
            <w:tcMar>
              <w:top w:w="0" w:type="dxa"/>
              <w:left w:w="108" w:type="dxa"/>
              <w:bottom w:w="0" w:type="dxa"/>
              <w:right w:w="108" w:type="dxa"/>
            </w:tcMar>
            <w:hideMark/>
          </w:tcPr>
          <w:p w:rsidR="008A7550" w:rsidRDefault="008A7550">
            <w:pPr>
              <w:spacing w:before="120" w:after="0" w:line="240" w:lineRule="auto"/>
            </w:pPr>
            <w:r>
              <w:rPr>
                <w:rFonts w:ascii="Times New Roman" w:hAnsi="Times New Roman" w:cs="Times New Roman"/>
                <w:sz w:val="20"/>
                <w:szCs w:val="20"/>
              </w:rPr>
              <w:t>La modalidad lingüística andaluza</w:t>
            </w:r>
          </w:p>
        </w:tc>
        <w:tc>
          <w:tcPr>
            <w:tcW w:w="2925" w:type="dxa"/>
            <w:vMerge/>
            <w:tcBorders>
              <w:right w:val="single" w:sz="18" w:space="0" w:color="auto"/>
            </w:tcBorders>
            <w:vAlign w:val="center"/>
            <w:hideMark/>
          </w:tcPr>
          <w:p w:rsidR="008A7550" w:rsidRDefault="008A7550">
            <w:pPr>
              <w:spacing w:after="0" w:line="240" w:lineRule="auto"/>
            </w:pPr>
          </w:p>
        </w:tc>
        <w:tc>
          <w:tcPr>
            <w:tcW w:w="2835" w:type="dxa"/>
            <w:tcBorders>
              <w:left w:val="single" w:sz="18" w:space="0" w:color="auto"/>
            </w:tcBorders>
            <w:shd w:val="clear" w:color="auto" w:fill="B8CCE4"/>
            <w:tcMar>
              <w:top w:w="0" w:type="dxa"/>
              <w:left w:w="108" w:type="dxa"/>
              <w:bottom w:w="0" w:type="dxa"/>
              <w:right w:w="108" w:type="dxa"/>
            </w:tcMar>
            <w:hideMark/>
          </w:tcPr>
          <w:p w:rsidR="008A7550" w:rsidRDefault="008A7550">
            <w:pPr>
              <w:spacing w:before="120" w:after="0" w:line="240" w:lineRule="auto"/>
            </w:pPr>
            <w:r>
              <w:rPr>
                <w:rFonts w:ascii="Times New Roman" w:hAnsi="Times New Roman" w:cs="Times New Roman"/>
                <w:sz w:val="20"/>
                <w:szCs w:val="20"/>
              </w:rPr>
              <w:t>La modalidad lingüística andaluza.</w:t>
            </w:r>
          </w:p>
        </w:tc>
        <w:tc>
          <w:tcPr>
            <w:tcW w:w="2835" w:type="dxa"/>
            <w:gridSpan w:val="2"/>
            <w:vMerge/>
            <w:tcBorders>
              <w:right w:val="single" w:sz="18" w:space="0" w:color="auto"/>
            </w:tcBorders>
            <w:vAlign w:val="center"/>
            <w:hideMark/>
          </w:tcPr>
          <w:p w:rsidR="008A7550" w:rsidRDefault="008A7550">
            <w:pPr>
              <w:spacing w:after="0" w:line="240" w:lineRule="auto"/>
            </w:pPr>
          </w:p>
        </w:tc>
        <w:tc>
          <w:tcPr>
            <w:tcW w:w="2835" w:type="dxa"/>
            <w:gridSpan w:val="3"/>
            <w:tcBorders>
              <w:left w:val="single" w:sz="18" w:space="0" w:color="auto"/>
            </w:tcBorders>
            <w:shd w:val="clear" w:color="auto" w:fill="F2DBDB"/>
            <w:tcMar>
              <w:top w:w="0" w:type="dxa"/>
              <w:left w:w="108" w:type="dxa"/>
              <w:bottom w:w="0" w:type="dxa"/>
              <w:right w:w="108" w:type="dxa"/>
            </w:tcMar>
            <w:hideMark/>
          </w:tcPr>
          <w:p w:rsidR="008A7550" w:rsidRDefault="008A7550">
            <w:pPr>
              <w:autoSpaceDE w:val="0"/>
              <w:autoSpaceDN w:val="0"/>
              <w:spacing w:before="120" w:after="0" w:line="240" w:lineRule="auto"/>
            </w:pPr>
            <w:r>
              <w:rPr>
                <w:rFonts w:ascii="Times New Roman" w:hAnsi="Times New Roman" w:cs="Times New Roman"/>
                <w:sz w:val="20"/>
                <w:szCs w:val="20"/>
              </w:rPr>
              <w:t>La modalidad lingüística andaluza.</w:t>
            </w:r>
          </w:p>
        </w:tc>
        <w:tc>
          <w:tcPr>
            <w:tcW w:w="2835" w:type="dxa"/>
            <w:vMerge/>
            <w:vAlign w:val="center"/>
            <w:hideMark/>
          </w:tcPr>
          <w:p w:rsidR="008A7550" w:rsidRDefault="008A7550">
            <w:pPr>
              <w:spacing w:after="0" w:line="240" w:lineRule="auto"/>
            </w:pPr>
          </w:p>
        </w:tc>
      </w:tr>
      <w:tr w:rsidR="008A7550" w:rsidTr="008A7550">
        <w:tc>
          <w:tcPr>
            <w:tcW w:w="817" w:type="dxa"/>
            <w:vAlign w:val="center"/>
            <w:hideMark/>
          </w:tcPr>
          <w:p w:rsidR="008A7550" w:rsidRDefault="008A7550">
            <w:pPr>
              <w:spacing w:after="0" w:line="240" w:lineRule="auto"/>
              <w:rPr>
                <w:rFonts w:ascii="Times New Roman" w:eastAsia="Times New Roman" w:hAnsi="Times New Roman" w:cs="Times New Roman"/>
                <w:sz w:val="24"/>
                <w:szCs w:val="24"/>
              </w:rPr>
            </w:pPr>
          </w:p>
        </w:tc>
        <w:tc>
          <w:tcPr>
            <w:tcW w:w="3648" w:type="dxa"/>
            <w:gridSpan w:val="2"/>
            <w:vAlign w:val="center"/>
            <w:hideMark/>
          </w:tcPr>
          <w:p w:rsidR="008A7550" w:rsidRDefault="008A7550">
            <w:pPr>
              <w:spacing w:after="0" w:line="240" w:lineRule="auto"/>
              <w:rPr>
                <w:rFonts w:ascii="Times New Roman" w:eastAsia="Times New Roman" w:hAnsi="Times New Roman" w:cs="Times New Roman"/>
                <w:sz w:val="24"/>
                <w:szCs w:val="24"/>
              </w:rPr>
            </w:pPr>
          </w:p>
        </w:tc>
        <w:tc>
          <w:tcPr>
            <w:tcW w:w="26" w:type="dxa"/>
            <w:vAlign w:val="center"/>
            <w:hideMark/>
          </w:tcPr>
          <w:p w:rsidR="008A7550" w:rsidRDefault="008A7550">
            <w:pPr>
              <w:spacing w:after="0" w:line="240" w:lineRule="auto"/>
              <w:rPr>
                <w:rFonts w:ascii="Times New Roman" w:eastAsia="Times New Roman" w:hAnsi="Times New Roman" w:cs="Times New Roman"/>
                <w:sz w:val="24"/>
                <w:szCs w:val="24"/>
              </w:rPr>
            </w:pPr>
          </w:p>
        </w:tc>
        <w:tc>
          <w:tcPr>
            <w:tcW w:w="1287" w:type="dxa"/>
            <w:vAlign w:val="center"/>
            <w:hideMark/>
          </w:tcPr>
          <w:p w:rsidR="008A7550" w:rsidRDefault="008A7550">
            <w:pPr>
              <w:spacing w:after="0" w:line="240" w:lineRule="auto"/>
              <w:rPr>
                <w:rFonts w:ascii="Times New Roman" w:eastAsia="Times New Roman" w:hAnsi="Times New Roman" w:cs="Times New Roman"/>
                <w:sz w:val="24"/>
                <w:szCs w:val="24"/>
              </w:rPr>
            </w:pPr>
          </w:p>
        </w:tc>
        <w:tc>
          <w:tcPr>
            <w:tcW w:w="2745" w:type="dxa"/>
            <w:vAlign w:val="center"/>
            <w:hideMark/>
          </w:tcPr>
          <w:p w:rsidR="008A7550" w:rsidRDefault="008A7550">
            <w:pPr>
              <w:spacing w:after="0" w:line="240" w:lineRule="auto"/>
              <w:rPr>
                <w:rFonts w:ascii="Times New Roman" w:eastAsia="Times New Roman" w:hAnsi="Times New Roman" w:cs="Times New Roman"/>
                <w:sz w:val="24"/>
                <w:szCs w:val="24"/>
              </w:rPr>
            </w:pPr>
          </w:p>
        </w:tc>
        <w:tc>
          <w:tcPr>
            <w:tcW w:w="2925" w:type="dxa"/>
            <w:vAlign w:val="center"/>
            <w:hideMark/>
          </w:tcPr>
          <w:p w:rsidR="008A7550" w:rsidRDefault="008A7550">
            <w:pPr>
              <w:spacing w:after="0" w:line="240" w:lineRule="auto"/>
              <w:rPr>
                <w:rFonts w:ascii="Times New Roman" w:eastAsia="Times New Roman" w:hAnsi="Times New Roman" w:cs="Times New Roman"/>
                <w:sz w:val="24"/>
                <w:szCs w:val="24"/>
              </w:rPr>
            </w:pPr>
          </w:p>
        </w:tc>
        <w:tc>
          <w:tcPr>
            <w:tcW w:w="2835" w:type="dxa"/>
            <w:vAlign w:val="center"/>
            <w:hideMark/>
          </w:tcPr>
          <w:p w:rsidR="008A7550" w:rsidRDefault="008A7550">
            <w:pPr>
              <w:spacing w:after="0" w:line="240" w:lineRule="auto"/>
              <w:rPr>
                <w:rFonts w:ascii="Times New Roman" w:eastAsia="Times New Roman" w:hAnsi="Times New Roman" w:cs="Times New Roman"/>
                <w:sz w:val="24"/>
                <w:szCs w:val="24"/>
              </w:rPr>
            </w:pPr>
          </w:p>
        </w:tc>
        <w:tc>
          <w:tcPr>
            <w:tcW w:w="793" w:type="dxa"/>
            <w:vAlign w:val="center"/>
            <w:hideMark/>
          </w:tcPr>
          <w:p w:rsidR="008A7550" w:rsidRDefault="008A7550">
            <w:pPr>
              <w:spacing w:after="0" w:line="240" w:lineRule="auto"/>
              <w:rPr>
                <w:rFonts w:ascii="Times New Roman" w:eastAsia="Times New Roman" w:hAnsi="Times New Roman" w:cs="Times New Roman"/>
                <w:sz w:val="24"/>
                <w:szCs w:val="24"/>
              </w:rPr>
            </w:pPr>
          </w:p>
        </w:tc>
        <w:tc>
          <w:tcPr>
            <w:tcW w:w="2042" w:type="dxa"/>
            <w:vAlign w:val="center"/>
            <w:hideMark/>
          </w:tcPr>
          <w:p w:rsidR="008A7550" w:rsidRDefault="008A7550">
            <w:pPr>
              <w:spacing w:after="0" w:line="240" w:lineRule="auto"/>
              <w:rPr>
                <w:rFonts w:ascii="Times New Roman" w:eastAsia="Times New Roman" w:hAnsi="Times New Roman" w:cs="Times New Roman"/>
                <w:sz w:val="24"/>
                <w:szCs w:val="24"/>
              </w:rPr>
            </w:pPr>
          </w:p>
        </w:tc>
        <w:tc>
          <w:tcPr>
            <w:tcW w:w="2506" w:type="dxa"/>
            <w:vAlign w:val="center"/>
            <w:hideMark/>
          </w:tcPr>
          <w:p w:rsidR="008A7550" w:rsidRDefault="008A7550">
            <w:pPr>
              <w:spacing w:after="0" w:line="240" w:lineRule="auto"/>
              <w:rPr>
                <w:rFonts w:ascii="Times New Roman" w:eastAsia="Times New Roman" w:hAnsi="Times New Roman" w:cs="Times New Roman"/>
                <w:sz w:val="24"/>
                <w:szCs w:val="24"/>
              </w:rPr>
            </w:pPr>
          </w:p>
        </w:tc>
        <w:tc>
          <w:tcPr>
            <w:tcW w:w="26" w:type="dxa"/>
            <w:vAlign w:val="center"/>
            <w:hideMark/>
          </w:tcPr>
          <w:p w:rsidR="008A7550" w:rsidRDefault="008A7550">
            <w:pPr>
              <w:spacing w:after="0" w:line="240" w:lineRule="auto"/>
              <w:rPr>
                <w:rFonts w:ascii="Times New Roman" w:eastAsia="Times New Roman" w:hAnsi="Times New Roman" w:cs="Times New Roman"/>
                <w:sz w:val="24"/>
                <w:szCs w:val="24"/>
              </w:rPr>
            </w:pPr>
          </w:p>
        </w:tc>
        <w:tc>
          <w:tcPr>
            <w:tcW w:w="3138" w:type="dxa"/>
            <w:gridSpan w:val="2"/>
            <w:vAlign w:val="center"/>
            <w:hideMark/>
          </w:tcPr>
          <w:p w:rsidR="008A7550" w:rsidRDefault="008A7550">
            <w:pPr>
              <w:spacing w:after="0" w:line="240" w:lineRule="auto"/>
              <w:rPr>
                <w:rFonts w:ascii="Times New Roman" w:eastAsia="Times New Roman" w:hAnsi="Times New Roman" w:cs="Times New Roman"/>
                <w:sz w:val="24"/>
                <w:szCs w:val="24"/>
              </w:rPr>
            </w:pPr>
          </w:p>
        </w:tc>
      </w:tr>
    </w:tbl>
    <w:p w:rsidR="0018689A" w:rsidRDefault="0018689A">
      <w:pPr>
        <w:spacing w:before="120" w:after="0" w:line="240" w:lineRule="auto"/>
        <w:jc w:val="both"/>
      </w:pPr>
      <w:r>
        <w:rPr>
          <w:rFonts w:ascii="Times New Roman" w:hAnsi="Times New Roman" w:cs="Times New Roman"/>
          <w:b/>
          <w:bCs/>
          <w:sz w:val="24"/>
          <w:szCs w:val="24"/>
        </w:rPr>
        <w:t> </w:t>
      </w:r>
    </w:p>
    <w:p w:rsidR="00A97541" w:rsidRDefault="00A97541">
      <w:pPr>
        <w:spacing w:before="120" w:after="0" w:line="240" w:lineRule="auto"/>
        <w:jc w:val="both"/>
        <w:rPr>
          <w:rFonts w:ascii="Times New Roman" w:hAnsi="Times New Roman" w:cs="Times New Roman"/>
          <w:b/>
          <w:bCs/>
          <w:sz w:val="32"/>
          <w:szCs w:val="32"/>
        </w:rPr>
      </w:pPr>
    </w:p>
    <w:p w:rsidR="00A97541" w:rsidRDefault="00A97541">
      <w:pPr>
        <w:spacing w:before="120" w:after="0" w:line="240" w:lineRule="auto"/>
        <w:jc w:val="both"/>
        <w:rPr>
          <w:rFonts w:ascii="Times New Roman" w:hAnsi="Times New Roman" w:cs="Times New Roman"/>
          <w:b/>
          <w:bCs/>
          <w:sz w:val="32"/>
          <w:szCs w:val="32"/>
        </w:rPr>
      </w:pPr>
    </w:p>
    <w:p w:rsidR="008A7550" w:rsidRDefault="008A7550">
      <w:pPr>
        <w:spacing w:before="120" w:after="0" w:line="240" w:lineRule="auto"/>
        <w:jc w:val="both"/>
        <w:rPr>
          <w:rFonts w:ascii="Times New Roman" w:hAnsi="Times New Roman" w:cs="Times New Roman"/>
          <w:b/>
          <w:bCs/>
          <w:sz w:val="32"/>
          <w:szCs w:val="32"/>
        </w:rPr>
      </w:pPr>
    </w:p>
    <w:p w:rsidR="008A7550" w:rsidRDefault="008A7550">
      <w:pPr>
        <w:spacing w:before="120" w:after="0" w:line="240" w:lineRule="auto"/>
        <w:jc w:val="both"/>
        <w:rPr>
          <w:rFonts w:ascii="Times New Roman" w:hAnsi="Times New Roman" w:cs="Times New Roman"/>
          <w:b/>
          <w:bCs/>
          <w:sz w:val="32"/>
          <w:szCs w:val="32"/>
        </w:rPr>
      </w:pPr>
    </w:p>
    <w:p w:rsidR="008A7550" w:rsidRDefault="008A7550">
      <w:pPr>
        <w:spacing w:before="120" w:after="0" w:line="240" w:lineRule="auto"/>
        <w:jc w:val="both"/>
        <w:rPr>
          <w:rFonts w:ascii="Times New Roman" w:hAnsi="Times New Roman" w:cs="Times New Roman"/>
          <w:b/>
          <w:bCs/>
          <w:sz w:val="32"/>
          <w:szCs w:val="32"/>
        </w:rPr>
      </w:pPr>
    </w:p>
    <w:p w:rsidR="008A7550" w:rsidRDefault="008A7550">
      <w:pPr>
        <w:spacing w:before="120" w:after="0" w:line="240" w:lineRule="auto"/>
        <w:jc w:val="both"/>
        <w:rPr>
          <w:rFonts w:ascii="Times New Roman" w:hAnsi="Times New Roman" w:cs="Times New Roman"/>
          <w:b/>
          <w:bCs/>
          <w:sz w:val="32"/>
          <w:szCs w:val="32"/>
        </w:rPr>
      </w:pPr>
    </w:p>
    <w:p w:rsidR="008A7550" w:rsidRDefault="008A7550">
      <w:pPr>
        <w:spacing w:before="120" w:after="0" w:line="240" w:lineRule="auto"/>
        <w:jc w:val="both"/>
        <w:rPr>
          <w:rFonts w:ascii="Times New Roman" w:hAnsi="Times New Roman" w:cs="Times New Roman"/>
          <w:b/>
          <w:bCs/>
          <w:sz w:val="32"/>
          <w:szCs w:val="32"/>
        </w:rPr>
      </w:pPr>
    </w:p>
    <w:p w:rsidR="0018689A" w:rsidRDefault="0018689A">
      <w:pPr>
        <w:spacing w:before="120" w:after="0" w:line="240" w:lineRule="auto"/>
        <w:jc w:val="both"/>
      </w:pPr>
      <w:bookmarkStart w:id="2" w:name="_GoBack"/>
      <w:bookmarkEnd w:id="2"/>
      <w:r>
        <w:rPr>
          <w:rFonts w:ascii="Times New Roman" w:hAnsi="Times New Roman" w:cs="Times New Roman"/>
          <w:b/>
          <w:bCs/>
          <w:sz w:val="32"/>
          <w:szCs w:val="32"/>
        </w:rPr>
        <w:t>Bloque 4: Educación literaria.</w:t>
      </w:r>
    </w:p>
    <w:tbl>
      <w:tblPr>
        <w:tblW w:w="22930"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02"/>
        <w:gridCol w:w="2976"/>
        <w:gridCol w:w="2850"/>
        <w:gridCol w:w="2820"/>
        <w:gridCol w:w="2835"/>
        <w:gridCol w:w="2835"/>
        <w:gridCol w:w="2835"/>
        <w:gridCol w:w="2977"/>
      </w:tblGrid>
      <w:tr w:rsidR="0018689A" w:rsidTr="008A7550">
        <w:tc>
          <w:tcPr>
            <w:tcW w:w="5778" w:type="dxa"/>
            <w:gridSpan w:val="2"/>
            <w:tcBorders>
              <w:right w:val="single" w:sz="18" w:space="0" w:color="auto"/>
            </w:tcBorders>
            <w:shd w:val="clear" w:color="auto" w:fill="FFC000"/>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1º ESO</w:t>
            </w:r>
          </w:p>
        </w:tc>
        <w:tc>
          <w:tcPr>
            <w:tcW w:w="5670" w:type="dxa"/>
            <w:gridSpan w:val="2"/>
            <w:tcBorders>
              <w:left w:val="single" w:sz="18" w:space="0" w:color="auto"/>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2º ESO</w:t>
            </w:r>
          </w:p>
        </w:tc>
        <w:tc>
          <w:tcPr>
            <w:tcW w:w="5670" w:type="dxa"/>
            <w:gridSpan w:val="2"/>
            <w:tcBorders>
              <w:left w:val="single" w:sz="18" w:space="0" w:color="auto"/>
              <w:righ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3º ESO</w:t>
            </w:r>
          </w:p>
        </w:tc>
        <w:tc>
          <w:tcPr>
            <w:tcW w:w="5812" w:type="dxa"/>
            <w:gridSpan w:val="2"/>
            <w:tcBorders>
              <w:left w:val="single" w:sz="18" w:space="0" w:color="auto"/>
            </w:tcBorders>
            <w:shd w:val="clear" w:color="auto" w:fill="F2DBDB"/>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4º ESO</w:t>
            </w:r>
          </w:p>
        </w:tc>
      </w:tr>
      <w:tr w:rsidR="0018689A" w:rsidTr="008A7550">
        <w:tc>
          <w:tcPr>
            <w:tcW w:w="2802" w:type="dxa"/>
            <w:shd w:val="clear" w:color="auto" w:fill="FFC000"/>
            <w:tcMar>
              <w:top w:w="0" w:type="dxa"/>
              <w:left w:w="108" w:type="dxa"/>
              <w:bottom w:w="0" w:type="dxa"/>
              <w:right w:w="108" w:type="dxa"/>
            </w:tcMar>
            <w:vAlign w:val="center"/>
            <w:hideMark/>
          </w:tcPr>
          <w:p w:rsidR="0018689A" w:rsidRDefault="0018689A">
            <w:pPr>
              <w:spacing w:before="120" w:after="0" w:line="240" w:lineRule="auto"/>
              <w:jc w:val="center"/>
            </w:pPr>
            <w:r>
              <w:rPr>
                <w:rFonts w:ascii="Times New Roman" w:hAnsi="Times New Roman" w:cs="Times New Roman"/>
                <w:b/>
                <w:bCs/>
                <w:sz w:val="24"/>
                <w:szCs w:val="24"/>
              </w:rPr>
              <w:t>Contenidos</w:t>
            </w:r>
          </w:p>
        </w:tc>
        <w:tc>
          <w:tcPr>
            <w:tcW w:w="2976" w:type="dxa"/>
            <w:tcBorders>
              <w:right w:val="single" w:sz="18" w:space="0" w:color="auto"/>
            </w:tcBorders>
            <w:shd w:val="clear" w:color="auto" w:fill="FFC000"/>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Criterios de evaluación</w:t>
            </w:r>
          </w:p>
        </w:tc>
        <w:tc>
          <w:tcPr>
            <w:tcW w:w="2850" w:type="dxa"/>
            <w:tcBorders>
              <w:lef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Contenidos</w:t>
            </w:r>
          </w:p>
        </w:tc>
        <w:tc>
          <w:tcPr>
            <w:tcW w:w="2820" w:type="dxa"/>
            <w:tcBorders>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Criterios de evaluación</w:t>
            </w:r>
          </w:p>
        </w:tc>
        <w:tc>
          <w:tcPr>
            <w:tcW w:w="2835" w:type="dxa"/>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Contenidos</w:t>
            </w:r>
          </w:p>
        </w:tc>
        <w:tc>
          <w:tcPr>
            <w:tcW w:w="2835" w:type="dxa"/>
            <w:tcBorders>
              <w:righ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Criterios de evaluación</w:t>
            </w:r>
          </w:p>
        </w:tc>
        <w:tc>
          <w:tcPr>
            <w:tcW w:w="2835" w:type="dxa"/>
            <w:tcBorders>
              <w:left w:val="single" w:sz="18" w:space="0" w:color="auto"/>
            </w:tcBorders>
            <w:shd w:val="clear" w:color="auto" w:fill="F2DBDB"/>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Contenidos</w:t>
            </w:r>
          </w:p>
        </w:tc>
        <w:tc>
          <w:tcPr>
            <w:tcW w:w="2977" w:type="dxa"/>
            <w:shd w:val="clear" w:color="auto" w:fill="F2DBDB"/>
            <w:tcMar>
              <w:top w:w="0" w:type="dxa"/>
              <w:left w:w="108" w:type="dxa"/>
              <w:bottom w:w="0" w:type="dxa"/>
              <w:right w:w="108" w:type="dxa"/>
            </w:tcMar>
            <w:hideMark/>
          </w:tcPr>
          <w:p w:rsidR="0018689A" w:rsidRDefault="0018689A">
            <w:pPr>
              <w:spacing w:before="120" w:after="0" w:line="240" w:lineRule="auto"/>
              <w:jc w:val="center"/>
            </w:pPr>
            <w:r>
              <w:rPr>
                <w:rFonts w:ascii="Times New Roman" w:hAnsi="Times New Roman" w:cs="Times New Roman"/>
                <w:b/>
                <w:bCs/>
                <w:sz w:val="24"/>
                <w:szCs w:val="24"/>
              </w:rPr>
              <w:t>Criterios de evaluación</w:t>
            </w:r>
          </w:p>
        </w:tc>
      </w:tr>
      <w:tr w:rsidR="0018689A" w:rsidTr="008A7550">
        <w:tc>
          <w:tcPr>
            <w:tcW w:w="22930" w:type="dxa"/>
            <w:gridSpan w:val="8"/>
            <w:shd w:val="clear" w:color="auto" w:fill="D9D9D9"/>
            <w:tcMar>
              <w:top w:w="0" w:type="dxa"/>
              <w:left w:w="108" w:type="dxa"/>
              <w:bottom w:w="0" w:type="dxa"/>
              <w:right w:w="108" w:type="dxa"/>
            </w:tcMar>
            <w:hideMark/>
          </w:tcPr>
          <w:p w:rsidR="0018689A" w:rsidRDefault="0018689A">
            <w:pPr>
              <w:autoSpaceDE w:val="0"/>
              <w:autoSpaceDN w:val="0"/>
              <w:spacing w:before="120" w:after="0" w:line="240" w:lineRule="auto"/>
              <w:jc w:val="both"/>
            </w:pPr>
            <w:r>
              <w:rPr>
                <w:rFonts w:ascii="Times New Roman" w:hAnsi="Times New Roman" w:cs="Times New Roman"/>
                <w:b/>
                <w:bCs/>
                <w:sz w:val="28"/>
                <w:szCs w:val="28"/>
              </w:rPr>
              <w:t>Plan lector</w:t>
            </w:r>
          </w:p>
        </w:tc>
      </w:tr>
      <w:tr w:rsidR="0018689A" w:rsidTr="008A7550">
        <w:trPr>
          <w:trHeight w:val="694"/>
        </w:trPr>
        <w:tc>
          <w:tcPr>
            <w:tcW w:w="2802" w:type="dxa"/>
            <w:shd w:val="clear" w:color="auto" w:fill="FFC000"/>
            <w:tcMar>
              <w:top w:w="0" w:type="dxa"/>
              <w:left w:w="108" w:type="dxa"/>
              <w:bottom w:w="0" w:type="dxa"/>
              <w:right w:w="108" w:type="dxa"/>
            </w:tcMar>
            <w:hideMark/>
          </w:tcPr>
          <w:p w:rsidR="0018689A" w:rsidRDefault="0018689A">
            <w:pPr>
              <w:autoSpaceDE w:val="0"/>
              <w:autoSpaceDN w:val="0"/>
              <w:spacing w:before="120" w:after="120" w:line="240" w:lineRule="auto"/>
            </w:pPr>
            <w:r>
              <w:rPr>
                <w:rFonts w:ascii="Times New Roman" w:hAnsi="Times New Roman" w:cs="Times New Roman"/>
                <w:sz w:val="20"/>
                <w:szCs w:val="20"/>
              </w:rPr>
              <w:t xml:space="preserve">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tc>
        <w:tc>
          <w:tcPr>
            <w:tcW w:w="2976" w:type="dxa"/>
            <w:vMerge w:val="restart"/>
            <w:tcBorders>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1. Leer obras de la literatura española y universal de todos los tiempos y de la literatura juvenil, cercanas a los propios gustos y aficiones, mostrando interés por la lectura. CCL, CAA, CSC, CEC.</w:t>
            </w:r>
          </w:p>
          <w:p w:rsidR="0018689A" w:rsidRDefault="0018689A">
            <w:pPr>
              <w:autoSpaceDE w:val="0"/>
              <w:autoSpaceDN w:val="0"/>
              <w:spacing w:before="120" w:after="0" w:line="240" w:lineRule="auto"/>
            </w:pPr>
            <w:r>
              <w:rPr>
                <w:rFonts w:ascii="Times New Roman" w:hAnsi="Times New Roman" w:cs="Times New Roman"/>
                <w:sz w:val="20"/>
                <w:szCs w:val="20"/>
              </w:rPr>
              <w:t>2. Favorecer la lectura y comprensión de obras literarias de la literatura española y universal de todos los tiempos y de la literatura juvenil, cercanas a los propios gustos y aficiones, contribuyendo a la formación de la personalidad literaria. CCL, CAA, CSC, CEC.</w:t>
            </w:r>
          </w:p>
          <w:p w:rsidR="0018689A" w:rsidRDefault="0018689A">
            <w:pPr>
              <w:autoSpaceDE w:val="0"/>
              <w:autoSpaceDN w:val="0"/>
              <w:spacing w:before="120" w:after="0" w:line="240" w:lineRule="auto"/>
            </w:pPr>
            <w:r>
              <w:rPr>
                <w:rFonts w:ascii="Times New Roman" w:hAnsi="Times New Roman" w:cs="Times New Roman"/>
                <w:sz w:val="20"/>
                <w:szCs w:val="20"/>
              </w:rPr>
              <w:t>3. Promover la reflexión sobre la conexión entre la literatura y el resto de las artes: música, pintura, cine, etc., como expresión del sentimiento humano, analizando e interrelacionando obras (literarias, musicales, arquitectónicas, etc.), personajes, temas, etc. de todas las épocas. CCL, CAA, CSC, CEC.</w:t>
            </w:r>
          </w:p>
          <w:p w:rsidR="0018689A" w:rsidRDefault="0018689A">
            <w:pPr>
              <w:autoSpaceDE w:val="0"/>
              <w:autoSpaceDN w:val="0"/>
              <w:spacing w:before="120" w:after="0" w:line="240" w:lineRule="auto"/>
            </w:pPr>
            <w:r>
              <w:rPr>
                <w:rFonts w:ascii="Times New Roman" w:hAnsi="Times New Roman" w:cs="Times New Roman"/>
                <w:sz w:val="20"/>
                <w:szCs w:val="20"/>
              </w:rPr>
              <w:t>4. Fomentar el gusto y el hábito por la lectura en todas sus vertientes: como fuente de acceso al conocimiento y como instrumento de ocio y diversión que permite explorar mundos diferentes a los nuestros, reales o imaginarios. CCL, CAA, CSC, CEC.</w:t>
            </w:r>
          </w:p>
          <w:p w:rsidR="0018689A" w:rsidRDefault="0018689A">
            <w:pPr>
              <w:autoSpaceDE w:val="0"/>
              <w:autoSpaceDN w:val="0"/>
              <w:spacing w:before="120" w:after="0" w:line="240" w:lineRule="auto"/>
            </w:pPr>
            <w:r>
              <w:rPr>
                <w:rFonts w:ascii="Times New Roman" w:hAnsi="Times New Roman" w:cs="Times New Roman"/>
                <w:sz w:val="20"/>
                <w:szCs w:val="20"/>
              </w:rPr>
              <w:t>5. Comprender textos literarios adecuados al nivel lector, representativos de la literatura, reconociendo en ellos el tema, la estructura y la tipología textual (género, forma del discurso y tipo de texto según la intención. CCL, CAA, CSC, CEC.</w:t>
            </w:r>
          </w:p>
        </w:tc>
        <w:tc>
          <w:tcPr>
            <w:tcW w:w="2850"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tc>
        <w:tc>
          <w:tcPr>
            <w:tcW w:w="2820" w:type="dxa"/>
            <w:vMerge w:val="restart"/>
            <w:tcBorders>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1. Leer obras de la literatura española y universal de todos los tiempos y de la literatura juvenil, cercanas a los propios gustos y aficiones, mostrando interés por la lectura. CCL, CAA, CSC, CEC.</w:t>
            </w:r>
          </w:p>
          <w:p w:rsidR="0018689A" w:rsidRDefault="0018689A">
            <w:pPr>
              <w:spacing w:before="120" w:after="0" w:line="240" w:lineRule="auto"/>
            </w:pPr>
            <w:r>
              <w:rPr>
                <w:rFonts w:ascii="Times New Roman" w:hAnsi="Times New Roman" w:cs="Times New Roman"/>
                <w:sz w:val="20"/>
                <w:szCs w:val="20"/>
              </w:rPr>
              <w:t>2. Favorecer la lectura y comprensión de obras literarias de la literatura española y universal de todos los tiempos y de la literatura juvenil, cercanas a los propios gustos y aficiones, contribuyendo a la formación de la personalidad literaria. CCL, CAA, CSC, CEC.</w:t>
            </w:r>
          </w:p>
          <w:p w:rsidR="0018689A" w:rsidRDefault="0018689A">
            <w:pPr>
              <w:spacing w:before="120" w:after="0" w:line="240" w:lineRule="auto"/>
            </w:pPr>
            <w:r>
              <w:rPr>
                <w:rFonts w:ascii="Times New Roman" w:hAnsi="Times New Roman" w:cs="Times New Roman"/>
                <w:sz w:val="20"/>
                <w:szCs w:val="20"/>
              </w:rPr>
              <w:t>3. Promover la reflexión sobre la conexión entre la literatura y el resto de las artes: música, pintura, cine, etc., como expresión del sentimiento humano, analizando e interrelacionando obras (literarias, musicales, arquitectónicas, etc.), personajes, temas, etc. de todas las épocas. CCL, CAA, CSC, CEC.</w:t>
            </w:r>
          </w:p>
          <w:p w:rsidR="0018689A" w:rsidRDefault="0018689A">
            <w:pPr>
              <w:spacing w:before="120" w:after="0" w:line="240" w:lineRule="auto"/>
            </w:pPr>
            <w:r>
              <w:rPr>
                <w:rFonts w:ascii="Times New Roman" w:hAnsi="Times New Roman" w:cs="Times New Roman"/>
                <w:sz w:val="20"/>
                <w:szCs w:val="20"/>
              </w:rPr>
              <w:t>4. Fomentar el gusto y el hábito por la lectura en todas sus vertientes: como fuente de acceso al conocimiento y como instrumento de ocio y diversión que permite explorar mundos diferentes a los nuestros, reales o imaginarios. CCL, CAA, CSC, CEC.</w:t>
            </w:r>
          </w:p>
          <w:p w:rsidR="0018689A" w:rsidRDefault="0018689A">
            <w:pPr>
              <w:spacing w:before="120" w:after="0" w:line="240" w:lineRule="auto"/>
            </w:pPr>
            <w:r>
              <w:rPr>
                <w:rFonts w:ascii="Times New Roman" w:hAnsi="Times New Roman" w:cs="Times New Roman"/>
                <w:sz w:val="20"/>
                <w:szCs w:val="20"/>
              </w:rPr>
              <w:t>5. Comprender textos literarios adecuados al nivel lector, representativos de la literatura, reconociendo en ellos el tema, la estructura y la tipología textual (género, subgénero), forma del discurso y tipo de texto según la intención. CCL, CAA, CSC, CEC.</w:t>
            </w:r>
          </w:p>
          <w:p w:rsidR="0018689A" w:rsidRDefault="0018689A">
            <w:pPr>
              <w:spacing w:before="120" w:after="0" w:line="240" w:lineRule="auto"/>
            </w:pPr>
            <w:r>
              <w:rPr>
                <w:rFonts w:ascii="Times New Roman" w:hAnsi="Times New Roman" w:cs="Times New Roman"/>
                <w:sz w:val="20"/>
                <w:szCs w:val="20"/>
              </w:rPr>
              <w:t> </w:t>
            </w:r>
          </w:p>
        </w:tc>
        <w:tc>
          <w:tcPr>
            <w:tcW w:w="2835" w:type="dxa"/>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tc>
        <w:tc>
          <w:tcPr>
            <w:tcW w:w="2835" w:type="dxa"/>
            <w:vMerge w:val="restart"/>
            <w:tcBorders>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1. Leer obras de la literatura española y universal de todos los tiempos y de la literatura juvenil, cercanas a los propios gustos y aficiones, mostrando interés por la lectura. CCL, CAA, CSC, CEC.</w:t>
            </w:r>
          </w:p>
          <w:p w:rsidR="0018689A" w:rsidRDefault="0018689A">
            <w:pPr>
              <w:autoSpaceDE w:val="0"/>
              <w:autoSpaceDN w:val="0"/>
              <w:spacing w:before="120" w:after="0" w:line="240" w:lineRule="auto"/>
            </w:pPr>
            <w:r>
              <w:rPr>
                <w:rFonts w:ascii="Times New Roman" w:hAnsi="Times New Roman" w:cs="Times New Roman"/>
                <w:sz w:val="20"/>
                <w:szCs w:val="20"/>
              </w:rPr>
              <w:t>2. Favorecer la lectura y comprensión de obras literarias de la literatura española y universal de todos los tiempos y de la literatura juvenil, cercanas a los propios gustos y aficiones, contribuyendo a la formación de la personalidad literaria. CCL, CAA, CSC, CEC.</w:t>
            </w:r>
          </w:p>
          <w:p w:rsidR="0018689A" w:rsidRDefault="0018689A">
            <w:pPr>
              <w:autoSpaceDE w:val="0"/>
              <w:autoSpaceDN w:val="0"/>
              <w:spacing w:before="120" w:after="0" w:line="240" w:lineRule="auto"/>
            </w:pPr>
            <w:r>
              <w:rPr>
                <w:rFonts w:ascii="Times New Roman" w:hAnsi="Times New Roman" w:cs="Times New Roman"/>
                <w:sz w:val="20"/>
                <w:szCs w:val="20"/>
              </w:rPr>
              <w:t>3. Promover la reflexión sobre la conexión entre la literatura y el resto de las artes: música, pintura, cine, etc., como expresión del sentimiento humano, analizando e interrelacionando obras (literarias, musicales, arquitectónicas, etc.), personajes, temas, etc. de todas las épocas. CCL, CAA, CSC, CEC.</w:t>
            </w:r>
          </w:p>
          <w:p w:rsidR="0018689A" w:rsidRDefault="0018689A">
            <w:pPr>
              <w:autoSpaceDE w:val="0"/>
              <w:autoSpaceDN w:val="0"/>
              <w:spacing w:before="120" w:after="0" w:line="240" w:lineRule="auto"/>
            </w:pPr>
            <w:r>
              <w:rPr>
                <w:rFonts w:ascii="Times New Roman" w:hAnsi="Times New Roman" w:cs="Times New Roman"/>
                <w:sz w:val="20"/>
                <w:szCs w:val="20"/>
              </w:rPr>
              <w:t>4. Fomentar el gusto y el hábito por la lectura en todas sus vertientes: como fuente de acceso al conocimiento y como instrumento de ocio y diversión que permite explorar mundos diferentes a los nuestros, reales o imaginarios. CCL, CAA, CSC, CEC.</w:t>
            </w:r>
          </w:p>
          <w:p w:rsidR="0018689A" w:rsidRDefault="0018689A">
            <w:pPr>
              <w:autoSpaceDE w:val="0"/>
              <w:autoSpaceDN w:val="0"/>
              <w:spacing w:before="120" w:after="0" w:line="240" w:lineRule="auto"/>
            </w:pPr>
            <w:r>
              <w:rPr>
                <w:rFonts w:ascii="Times New Roman" w:hAnsi="Times New Roman" w:cs="Times New Roman"/>
                <w:sz w:val="20"/>
                <w:szCs w:val="20"/>
              </w:rPr>
              <w:t>5. Comprender textos literarios representativos de la literatura de la Edad Media al siglo de Oro reconociendo la intención del autor, relacionando su contenido y su forma con los contextos socioculturales y literarios de la época, identificando el tema, reconociendo la evolución de algunos tópicos y formas literarias y expresando esa relación con juicios personales razonados. CCL, CAA, CSC, CEC.</w:t>
            </w:r>
          </w:p>
        </w:tc>
        <w:tc>
          <w:tcPr>
            <w:tcW w:w="2835" w:type="dxa"/>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Lectura libre de obras de la literatura de la literatura española y universal y de la literatura juvenil como fuente de placer, de enriquecimiento personal y de conocimiento del mundo para lograr el desarrollo de sus propios gustos e intereses literarios y su autonomía lectora.</w:t>
            </w:r>
          </w:p>
        </w:tc>
        <w:tc>
          <w:tcPr>
            <w:tcW w:w="2977" w:type="dxa"/>
            <w:vMerge w:val="restart"/>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1. Favorecer la lectura y comprensión de obras literarias de la literatura española y universal de todos los tiempos y de la literatura juvenil. CCL, CAA, CEC.</w:t>
            </w:r>
          </w:p>
          <w:p w:rsidR="0018689A" w:rsidRDefault="0018689A">
            <w:pPr>
              <w:autoSpaceDE w:val="0"/>
              <w:autoSpaceDN w:val="0"/>
              <w:spacing w:before="120" w:after="0" w:line="240" w:lineRule="auto"/>
            </w:pPr>
            <w:r>
              <w:rPr>
                <w:rFonts w:ascii="Times New Roman" w:hAnsi="Times New Roman" w:cs="Times New Roman"/>
                <w:sz w:val="20"/>
                <w:szCs w:val="20"/>
              </w:rPr>
              <w:t>2. Promover la reflexión sobre la conexión entre la literatura y el resto de las artes. CCL, CAA, CEC.</w:t>
            </w:r>
          </w:p>
          <w:p w:rsidR="0018689A" w:rsidRDefault="0018689A">
            <w:pPr>
              <w:autoSpaceDE w:val="0"/>
              <w:autoSpaceDN w:val="0"/>
              <w:spacing w:before="120" w:after="0" w:line="240" w:lineRule="auto"/>
            </w:pPr>
            <w:r>
              <w:rPr>
                <w:rFonts w:ascii="Times New Roman" w:hAnsi="Times New Roman" w:cs="Times New Roman"/>
                <w:sz w:val="20"/>
                <w:szCs w:val="20"/>
              </w:rPr>
              <w:t>3. Fomentar el gusto y el hábito por la lectura en todas sus vertientes: como fuente de acceso al conocimiento y como instrumento de ocio y diversión que permite explorar mundos diferentes a los nuestros, reales o imaginarios. CCL, CAA, CEC.</w:t>
            </w:r>
          </w:p>
          <w:p w:rsidR="0018689A" w:rsidRDefault="0018689A">
            <w:pPr>
              <w:autoSpaceDE w:val="0"/>
              <w:autoSpaceDN w:val="0"/>
              <w:spacing w:before="120" w:after="0" w:line="240" w:lineRule="auto"/>
            </w:pPr>
            <w:r>
              <w:rPr>
                <w:rFonts w:ascii="Times New Roman" w:hAnsi="Times New Roman" w:cs="Times New Roman"/>
                <w:sz w:val="20"/>
                <w:szCs w:val="20"/>
              </w:rPr>
              <w:t>4. Comprender textos literarios representativos del siglo XVIII a nuestros días reconociendo la intención del autor, el tema, los rasgos propios del género al que pertenece y relacionando su contenido con el contexto sociocultural y literario de la época, o de otras épocas, y expresando la relación existente con juicios personales razonados. CCL, CAA, CEC.</w:t>
            </w:r>
          </w:p>
          <w:p w:rsidR="0018689A" w:rsidRDefault="0018689A">
            <w:pPr>
              <w:autoSpaceDE w:val="0"/>
              <w:autoSpaceDN w:val="0"/>
              <w:spacing w:before="120" w:after="0" w:line="240" w:lineRule="auto"/>
            </w:pPr>
            <w:r>
              <w:rPr>
                <w:rFonts w:ascii="Times New Roman" w:hAnsi="Times New Roman" w:cs="Times New Roman"/>
                <w:sz w:val="20"/>
                <w:szCs w:val="20"/>
              </w:rPr>
              <w:t> </w:t>
            </w:r>
          </w:p>
        </w:tc>
      </w:tr>
      <w:tr w:rsidR="0018689A" w:rsidTr="008A7550">
        <w:tc>
          <w:tcPr>
            <w:tcW w:w="2802" w:type="dxa"/>
            <w:shd w:val="clear" w:color="auto" w:fill="FFC000"/>
            <w:tcMar>
              <w:top w:w="0" w:type="dxa"/>
              <w:left w:w="108" w:type="dxa"/>
              <w:bottom w:w="0" w:type="dxa"/>
              <w:right w:w="108" w:type="dxa"/>
            </w:tcMar>
            <w:hideMark/>
          </w:tcPr>
          <w:p w:rsidR="0018689A" w:rsidRDefault="0018689A">
            <w:pPr>
              <w:autoSpaceDE w:val="0"/>
              <w:autoSpaceDN w:val="0"/>
              <w:spacing w:before="120" w:after="120" w:line="240" w:lineRule="auto"/>
            </w:pPr>
            <w:r>
              <w:rPr>
                <w:rFonts w:ascii="Times New Roman" w:hAnsi="Times New Roman" w:cs="Times New Roman"/>
                <w:sz w:val="20"/>
                <w:szCs w:val="20"/>
              </w:rPr>
              <w:t xml:space="preserve">Introducción a la literatura a través de la lectura y creación de textos. </w:t>
            </w:r>
          </w:p>
        </w:tc>
        <w:tc>
          <w:tcPr>
            <w:tcW w:w="2976" w:type="dxa"/>
            <w:vMerge/>
            <w:tcBorders>
              <w:right w:val="single" w:sz="18" w:space="0" w:color="auto"/>
            </w:tcBorders>
            <w:vAlign w:val="center"/>
            <w:hideMark/>
          </w:tcPr>
          <w:p w:rsidR="0018689A" w:rsidRDefault="0018689A">
            <w:pPr>
              <w:spacing w:after="0" w:line="240" w:lineRule="auto"/>
            </w:pPr>
          </w:p>
        </w:tc>
        <w:tc>
          <w:tcPr>
            <w:tcW w:w="2850"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Introducción a la literatura a través de la lectura y creación de textos. </w:t>
            </w:r>
          </w:p>
        </w:tc>
        <w:tc>
          <w:tcPr>
            <w:tcW w:w="2820" w:type="dxa"/>
            <w:vMerge/>
            <w:tcBorders>
              <w:right w:val="single" w:sz="18" w:space="0" w:color="auto"/>
            </w:tcBorders>
            <w:vAlign w:val="center"/>
            <w:hideMark/>
          </w:tcPr>
          <w:p w:rsidR="0018689A" w:rsidRDefault="0018689A">
            <w:pPr>
              <w:spacing w:after="0" w:line="240" w:lineRule="auto"/>
            </w:pPr>
          </w:p>
        </w:tc>
        <w:tc>
          <w:tcPr>
            <w:tcW w:w="2835" w:type="dxa"/>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Introducción a la literatura a través de la lectura y creación de textos. </w:t>
            </w:r>
          </w:p>
        </w:tc>
        <w:tc>
          <w:tcPr>
            <w:tcW w:w="2835" w:type="dxa"/>
            <w:vMerge/>
            <w:tcBorders>
              <w:right w:val="single" w:sz="18" w:space="0" w:color="auto"/>
            </w:tcBorders>
            <w:vAlign w:val="center"/>
            <w:hideMark/>
          </w:tcPr>
          <w:p w:rsidR="0018689A" w:rsidRDefault="0018689A">
            <w:pPr>
              <w:spacing w:after="0" w:line="240" w:lineRule="auto"/>
            </w:pPr>
          </w:p>
        </w:tc>
        <w:tc>
          <w:tcPr>
            <w:tcW w:w="2835" w:type="dxa"/>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Introducción a la literatura a través de los textos. </w:t>
            </w:r>
          </w:p>
        </w:tc>
        <w:tc>
          <w:tcPr>
            <w:tcW w:w="2977" w:type="dxa"/>
            <w:vMerge/>
            <w:vAlign w:val="center"/>
            <w:hideMark/>
          </w:tcPr>
          <w:p w:rsidR="0018689A" w:rsidRDefault="0018689A">
            <w:pPr>
              <w:spacing w:after="0" w:line="240" w:lineRule="auto"/>
            </w:pPr>
          </w:p>
        </w:tc>
      </w:tr>
      <w:tr w:rsidR="0018689A" w:rsidTr="008A7550">
        <w:tc>
          <w:tcPr>
            <w:tcW w:w="2802" w:type="dxa"/>
            <w:shd w:val="clear" w:color="auto" w:fill="FFC000"/>
            <w:tcMar>
              <w:top w:w="0" w:type="dxa"/>
              <w:left w:w="108" w:type="dxa"/>
              <w:bottom w:w="0" w:type="dxa"/>
              <w:right w:w="108" w:type="dxa"/>
            </w:tcMar>
            <w:hideMark/>
          </w:tcPr>
          <w:p w:rsidR="0018689A" w:rsidRDefault="0018689A">
            <w:pPr>
              <w:autoSpaceDE w:val="0"/>
              <w:autoSpaceDN w:val="0"/>
              <w:spacing w:before="120" w:after="120" w:line="240" w:lineRule="auto"/>
            </w:pPr>
            <w:r>
              <w:rPr>
                <w:rFonts w:ascii="Times New Roman" w:hAnsi="Times New Roman" w:cs="Times New Roman"/>
                <w:sz w:val="20"/>
                <w:szCs w:val="20"/>
              </w:rPr>
              <w:t xml:space="preserve">Aproximación a los géneros literarios a través de la lectura y explicación de fragmentos significativos y, en su caso, textos completos. </w:t>
            </w:r>
          </w:p>
        </w:tc>
        <w:tc>
          <w:tcPr>
            <w:tcW w:w="2976" w:type="dxa"/>
            <w:vMerge/>
            <w:tcBorders>
              <w:right w:val="single" w:sz="18" w:space="0" w:color="auto"/>
            </w:tcBorders>
            <w:vAlign w:val="center"/>
            <w:hideMark/>
          </w:tcPr>
          <w:p w:rsidR="0018689A" w:rsidRDefault="0018689A">
            <w:pPr>
              <w:spacing w:after="0" w:line="240" w:lineRule="auto"/>
            </w:pPr>
          </w:p>
        </w:tc>
        <w:tc>
          <w:tcPr>
            <w:tcW w:w="2850"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Reconocimiento y diferenciación de los géneros y subgéneros literarios a través de lecturas comentadas de obras y fragmentos significativos de obras literarias. </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20" w:type="dxa"/>
            <w:vMerge/>
            <w:tcBorders>
              <w:right w:val="single" w:sz="18" w:space="0" w:color="auto"/>
            </w:tcBorders>
            <w:vAlign w:val="center"/>
            <w:hideMark/>
          </w:tcPr>
          <w:p w:rsidR="0018689A" w:rsidRDefault="0018689A">
            <w:pPr>
              <w:spacing w:after="0" w:line="240" w:lineRule="auto"/>
            </w:pPr>
          </w:p>
        </w:tc>
        <w:tc>
          <w:tcPr>
            <w:tcW w:w="2835" w:type="dxa"/>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Aproximación a las obras más representativas de la literatura española de la Edad Media al Siglo de Oro a través de la lectura y explicación de fragmentos significativos y, en su caso, textos completos. </w:t>
            </w:r>
          </w:p>
        </w:tc>
        <w:tc>
          <w:tcPr>
            <w:tcW w:w="2835" w:type="dxa"/>
            <w:vMerge/>
            <w:tcBorders>
              <w:right w:val="single" w:sz="18" w:space="0" w:color="auto"/>
            </w:tcBorders>
            <w:vAlign w:val="center"/>
            <w:hideMark/>
          </w:tcPr>
          <w:p w:rsidR="0018689A" w:rsidRDefault="0018689A">
            <w:pPr>
              <w:spacing w:after="0" w:line="240" w:lineRule="auto"/>
            </w:pPr>
          </w:p>
        </w:tc>
        <w:tc>
          <w:tcPr>
            <w:tcW w:w="2835" w:type="dxa"/>
            <w:vMerge w:val="restart"/>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Aproximación a las obras más representativas de la literatura española del siglo XVIII a nuestros días a través de la lectura y explicación de fragmentos significativos y, en su caso, obras completas.</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977" w:type="dxa"/>
            <w:vMerge/>
            <w:vAlign w:val="center"/>
            <w:hideMark/>
          </w:tcPr>
          <w:p w:rsidR="0018689A" w:rsidRDefault="0018689A">
            <w:pPr>
              <w:spacing w:after="0" w:line="240" w:lineRule="auto"/>
            </w:pPr>
          </w:p>
        </w:tc>
      </w:tr>
      <w:tr w:rsidR="0018689A" w:rsidTr="008A7550">
        <w:tc>
          <w:tcPr>
            <w:tcW w:w="2802" w:type="dxa"/>
            <w:shd w:val="clear" w:color="auto" w:fill="FFC000"/>
            <w:tcMar>
              <w:top w:w="0" w:type="dxa"/>
              <w:left w:w="108" w:type="dxa"/>
              <w:bottom w:w="0" w:type="dxa"/>
              <w:right w:w="108" w:type="dxa"/>
            </w:tcMar>
            <w:vAlign w:val="center"/>
            <w:hideMark/>
          </w:tcPr>
          <w:p w:rsidR="0018689A" w:rsidRDefault="0018689A">
            <w:pPr>
              <w:autoSpaceDE w:val="0"/>
              <w:autoSpaceDN w:val="0"/>
              <w:spacing w:before="120" w:after="120" w:line="240" w:lineRule="auto"/>
            </w:pPr>
            <w:r>
              <w:rPr>
                <w:rFonts w:ascii="Times New Roman" w:hAnsi="Times New Roman" w:cs="Times New Roman"/>
                <w:sz w:val="20"/>
                <w:szCs w:val="20"/>
              </w:rPr>
              <w:t>Lectura comentada y recitado de poemas, reconociendo los elementos básicos del ritmo, la versificación y las figuras semánticas más relevantes.</w:t>
            </w:r>
          </w:p>
        </w:tc>
        <w:tc>
          <w:tcPr>
            <w:tcW w:w="2976" w:type="dxa"/>
            <w:vMerge/>
            <w:tcBorders>
              <w:right w:val="single" w:sz="18" w:space="0" w:color="auto"/>
            </w:tcBorders>
            <w:vAlign w:val="center"/>
            <w:hideMark/>
          </w:tcPr>
          <w:p w:rsidR="0018689A" w:rsidRDefault="0018689A">
            <w:pPr>
              <w:spacing w:after="0" w:line="240" w:lineRule="auto"/>
            </w:pPr>
          </w:p>
        </w:tc>
        <w:tc>
          <w:tcPr>
            <w:tcW w:w="2850"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Lectura comentada y recitado de poemas, reconociendo los elementos básicos del ritmo, la versificación y las figuras semánticas más relevantes. </w:t>
            </w:r>
          </w:p>
        </w:tc>
        <w:tc>
          <w:tcPr>
            <w:tcW w:w="2820" w:type="dxa"/>
            <w:vMerge/>
            <w:tcBorders>
              <w:right w:val="single" w:sz="18" w:space="0" w:color="auto"/>
            </w:tcBorders>
            <w:vAlign w:val="center"/>
            <w:hideMark/>
          </w:tcPr>
          <w:p w:rsidR="0018689A" w:rsidRDefault="0018689A">
            <w:pPr>
              <w:spacing w:after="0" w:line="240" w:lineRule="auto"/>
            </w:pPr>
          </w:p>
        </w:tc>
        <w:tc>
          <w:tcPr>
            <w:tcW w:w="2835" w:type="dxa"/>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Lectura comentada y recitado de poemas, comparando el tratamiento de ciertos temas recurrentes, en distintos periodos literarios, y valorando la función de los elementos simbólicos y de los recursos retóricos y métricos en el poema. </w:t>
            </w:r>
          </w:p>
        </w:tc>
        <w:tc>
          <w:tcPr>
            <w:tcW w:w="2835" w:type="dxa"/>
            <w:vMerge/>
            <w:tcBorders>
              <w:right w:val="single" w:sz="18" w:space="0" w:color="auto"/>
            </w:tcBorders>
            <w:vAlign w:val="center"/>
            <w:hideMark/>
          </w:tcPr>
          <w:p w:rsidR="0018689A" w:rsidRDefault="0018689A">
            <w:pPr>
              <w:spacing w:after="0" w:line="240" w:lineRule="auto"/>
            </w:pPr>
          </w:p>
        </w:tc>
        <w:tc>
          <w:tcPr>
            <w:tcW w:w="2835" w:type="dxa"/>
            <w:vMerge/>
            <w:tcBorders>
              <w:left w:val="single" w:sz="18" w:space="0" w:color="auto"/>
            </w:tcBorders>
            <w:vAlign w:val="center"/>
            <w:hideMark/>
          </w:tcPr>
          <w:p w:rsidR="0018689A" w:rsidRDefault="0018689A">
            <w:pPr>
              <w:spacing w:after="0" w:line="240" w:lineRule="auto"/>
            </w:pPr>
          </w:p>
        </w:tc>
        <w:tc>
          <w:tcPr>
            <w:tcW w:w="2977" w:type="dxa"/>
            <w:vMerge/>
            <w:vAlign w:val="center"/>
            <w:hideMark/>
          </w:tcPr>
          <w:p w:rsidR="0018689A" w:rsidRDefault="0018689A">
            <w:pPr>
              <w:spacing w:after="0" w:line="240" w:lineRule="auto"/>
            </w:pPr>
          </w:p>
        </w:tc>
      </w:tr>
      <w:tr w:rsidR="0018689A" w:rsidTr="008A7550">
        <w:tc>
          <w:tcPr>
            <w:tcW w:w="2802" w:type="dxa"/>
            <w:shd w:val="clear" w:color="auto" w:fill="FFC000"/>
            <w:tcMar>
              <w:top w:w="0" w:type="dxa"/>
              <w:left w:w="108" w:type="dxa"/>
              <w:bottom w:w="0" w:type="dxa"/>
              <w:right w:w="108" w:type="dxa"/>
            </w:tcMar>
            <w:vAlign w:val="center"/>
            <w:hideMark/>
          </w:tcPr>
          <w:p w:rsidR="0018689A" w:rsidRDefault="0018689A">
            <w:pPr>
              <w:autoSpaceDE w:val="0"/>
              <w:autoSpaceDN w:val="0"/>
              <w:spacing w:before="120" w:after="120" w:line="240" w:lineRule="auto"/>
            </w:pPr>
            <w:r>
              <w:rPr>
                <w:rFonts w:ascii="Times New Roman" w:hAnsi="Times New Roman" w:cs="Times New Roman"/>
                <w:sz w:val="20"/>
                <w:szCs w:val="20"/>
              </w:rPr>
              <w:t xml:space="preserve">Lectura comentada de relatos breves, incluyendo mitos y leyendas de diferentes culturas, especialmente de la cultura andaluza; reconociendo los elementos del relato literario y su funcionalidad. </w:t>
            </w:r>
          </w:p>
        </w:tc>
        <w:tc>
          <w:tcPr>
            <w:tcW w:w="2976" w:type="dxa"/>
            <w:vMerge/>
            <w:tcBorders>
              <w:right w:val="single" w:sz="18" w:space="0" w:color="auto"/>
            </w:tcBorders>
            <w:vAlign w:val="center"/>
            <w:hideMark/>
          </w:tcPr>
          <w:p w:rsidR="0018689A" w:rsidRDefault="0018689A">
            <w:pPr>
              <w:spacing w:after="0" w:line="240" w:lineRule="auto"/>
            </w:pPr>
          </w:p>
        </w:tc>
        <w:tc>
          <w:tcPr>
            <w:tcW w:w="2850"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Lectura comentada de relatos breves, incluyendo mitos y leyendas de diferentes culturas, especialmente de la cultura andaluza; reconociendo los elementos del relato literario y su funcionalidad. </w:t>
            </w:r>
          </w:p>
          <w:p w:rsidR="0018689A" w:rsidRDefault="0018689A">
            <w:pPr>
              <w:autoSpaceDE w:val="0"/>
              <w:autoSpaceDN w:val="0"/>
              <w:spacing w:before="120" w:after="0" w:line="240" w:lineRule="auto"/>
            </w:pPr>
            <w:r>
              <w:rPr>
                <w:rFonts w:ascii="Times New Roman" w:hAnsi="Times New Roman" w:cs="Times New Roman"/>
                <w:sz w:val="20"/>
                <w:szCs w:val="20"/>
              </w:rPr>
              <w:t> </w:t>
            </w:r>
          </w:p>
        </w:tc>
        <w:tc>
          <w:tcPr>
            <w:tcW w:w="2820" w:type="dxa"/>
            <w:vMerge/>
            <w:tcBorders>
              <w:right w:val="single" w:sz="18" w:space="0" w:color="auto"/>
            </w:tcBorders>
            <w:vAlign w:val="center"/>
            <w:hideMark/>
          </w:tcPr>
          <w:p w:rsidR="0018689A" w:rsidRDefault="0018689A">
            <w:pPr>
              <w:spacing w:after="0" w:line="240" w:lineRule="auto"/>
            </w:pPr>
          </w:p>
        </w:tc>
        <w:tc>
          <w:tcPr>
            <w:tcW w:w="2835" w:type="dxa"/>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Lectura comentada de relatos, observando la transformación de la narrativa desde la épica medieval en verso a la novela de los Siglos de Oro. </w:t>
            </w:r>
          </w:p>
        </w:tc>
        <w:tc>
          <w:tcPr>
            <w:tcW w:w="2835" w:type="dxa"/>
            <w:vMerge/>
            <w:tcBorders>
              <w:right w:val="single" w:sz="18" w:space="0" w:color="auto"/>
            </w:tcBorders>
            <w:vAlign w:val="center"/>
            <w:hideMark/>
          </w:tcPr>
          <w:p w:rsidR="0018689A" w:rsidRDefault="0018689A">
            <w:pPr>
              <w:spacing w:after="0" w:line="240" w:lineRule="auto"/>
            </w:pPr>
          </w:p>
        </w:tc>
        <w:tc>
          <w:tcPr>
            <w:tcW w:w="2835" w:type="dxa"/>
            <w:vMerge/>
            <w:tcBorders>
              <w:left w:val="single" w:sz="18" w:space="0" w:color="auto"/>
            </w:tcBorders>
            <w:vAlign w:val="center"/>
            <w:hideMark/>
          </w:tcPr>
          <w:p w:rsidR="0018689A" w:rsidRDefault="0018689A">
            <w:pPr>
              <w:spacing w:after="0" w:line="240" w:lineRule="auto"/>
            </w:pPr>
          </w:p>
        </w:tc>
        <w:tc>
          <w:tcPr>
            <w:tcW w:w="2977" w:type="dxa"/>
            <w:vMerge/>
            <w:vAlign w:val="center"/>
            <w:hideMark/>
          </w:tcPr>
          <w:p w:rsidR="0018689A" w:rsidRDefault="0018689A">
            <w:pPr>
              <w:spacing w:after="0" w:line="240" w:lineRule="auto"/>
            </w:pPr>
          </w:p>
        </w:tc>
      </w:tr>
      <w:tr w:rsidR="0018689A" w:rsidTr="008A7550">
        <w:tc>
          <w:tcPr>
            <w:tcW w:w="2802" w:type="dxa"/>
            <w:tcBorders>
              <w:bottom w:val="single" w:sz="18" w:space="0" w:color="auto"/>
            </w:tcBorders>
            <w:shd w:val="clear" w:color="auto" w:fill="FFC000"/>
            <w:tcMar>
              <w:top w:w="0" w:type="dxa"/>
              <w:left w:w="108" w:type="dxa"/>
              <w:bottom w:w="0" w:type="dxa"/>
              <w:right w:w="108" w:type="dxa"/>
            </w:tcMar>
            <w:vAlign w:val="center"/>
            <w:hideMark/>
          </w:tcPr>
          <w:p w:rsidR="0018689A" w:rsidRDefault="0018689A">
            <w:pPr>
              <w:autoSpaceDE w:val="0"/>
              <w:autoSpaceDN w:val="0"/>
              <w:spacing w:before="120" w:after="120" w:line="240" w:lineRule="auto"/>
            </w:pPr>
            <w:r>
              <w:rPr>
                <w:rFonts w:ascii="Times New Roman" w:hAnsi="Times New Roman" w:cs="Times New Roman"/>
                <w:sz w:val="20"/>
                <w:szCs w:val="20"/>
              </w:rPr>
              <w:t xml:space="preserve">Lectura comentada y dramatizada de obras teatrales breves o de fragmentos, reconociendo los aspectos formales del texto teatral. </w:t>
            </w:r>
          </w:p>
        </w:tc>
        <w:tc>
          <w:tcPr>
            <w:tcW w:w="2976" w:type="dxa"/>
            <w:vMerge/>
            <w:tcBorders>
              <w:bottom w:val="single" w:sz="18" w:space="0" w:color="auto"/>
              <w:right w:val="single" w:sz="18" w:space="0" w:color="auto"/>
            </w:tcBorders>
            <w:vAlign w:val="center"/>
            <w:hideMark/>
          </w:tcPr>
          <w:p w:rsidR="0018689A" w:rsidRDefault="0018689A">
            <w:pPr>
              <w:spacing w:after="0" w:line="240" w:lineRule="auto"/>
            </w:pPr>
          </w:p>
        </w:tc>
        <w:tc>
          <w:tcPr>
            <w:tcW w:w="2850" w:type="dxa"/>
            <w:tcBorders>
              <w:left w:val="single" w:sz="18" w:space="0" w:color="auto"/>
              <w:bottom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Lectura comentada y dramatizada de obras teatrales breves o de fragmentos, reconociendo los aspectos formales del texto teatral. </w:t>
            </w:r>
          </w:p>
        </w:tc>
        <w:tc>
          <w:tcPr>
            <w:tcW w:w="2820" w:type="dxa"/>
            <w:vMerge/>
            <w:tcBorders>
              <w:bottom w:val="single" w:sz="18" w:space="0" w:color="auto"/>
              <w:right w:val="single" w:sz="18" w:space="0" w:color="auto"/>
            </w:tcBorders>
            <w:vAlign w:val="center"/>
            <w:hideMark/>
          </w:tcPr>
          <w:p w:rsidR="0018689A" w:rsidRDefault="0018689A">
            <w:pPr>
              <w:spacing w:after="0" w:line="240" w:lineRule="auto"/>
            </w:pPr>
          </w:p>
        </w:tc>
        <w:tc>
          <w:tcPr>
            <w:tcW w:w="2835" w:type="dxa"/>
            <w:tcBorders>
              <w:left w:val="single" w:sz="18" w:space="0" w:color="auto"/>
              <w:bottom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Lectura comentada y dramatizada de obras teatrales breves y de fragmentos representativos del teatro clásico español, reconociendo algunas características temáticas y formales. </w:t>
            </w:r>
          </w:p>
        </w:tc>
        <w:tc>
          <w:tcPr>
            <w:tcW w:w="2835" w:type="dxa"/>
            <w:vMerge/>
            <w:tcBorders>
              <w:bottom w:val="single" w:sz="18" w:space="0" w:color="auto"/>
              <w:right w:val="single" w:sz="18" w:space="0" w:color="auto"/>
            </w:tcBorders>
            <w:vAlign w:val="center"/>
            <w:hideMark/>
          </w:tcPr>
          <w:p w:rsidR="0018689A" w:rsidRDefault="0018689A">
            <w:pPr>
              <w:spacing w:after="0" w:line="240" w:lineRule="auto"/>
            </w:pPr>
          </w:p>
        </w:tc>
        <w:tc>
          <w:tcPr>
            <w:tcW w:w="2835" w:type="dxa"/>
            <w:vMerge/>
            <w:tcBorders>
              <w:left w:val="single" w:sz="18" w:space="0" w:color="auto"/>
              <w:bottom w:val="single" w:sz="18" w:space="0" w:color="auto"/>
            </w:tcBorders>
            <w:vAlign w:val="center"/>
            <w:hideMark/>
          </w:tcPr>
          <w:p w:rsidR="0018689A" w:rsidRDefault="0018689A">
            <w:pPr>
              <w:spacing w:after="0" w:line="240" w:lineRule="auto"/>
            </w:pPr>
          </w:p>
        </w:tc>
        <w:tc>
          <w:tcPr>
            <w:tcW w:w="2977" w:type="dxa"/>
            <w:vMerge/>
            <w:tcBorders>
              <w:bottom w:val="single" w:sz="18" w:space="0" w:color="auto"/>
            </w:tcBorders>
            <w:vAlign w:val="center"/>
            <w:hideMark/>
          </w:tcPr>
          <w:p w:rsidR="0018689A" w:rsidRDefault="0018689A">
            <w:pPr>
              <w:spacing w:after="0" w:line="240" w:lineRule="auto"/>
            </w:pPr>
          </w:p>
        </w:tc>
      </w:tr>
    </w:tbl>
    <w:p w:rsidR="00A97541" w:rsidRDefault="00A97541"/>
    <w:p w:rsidR="00A97541" w:rsidRDefault="00A97541"/>
    <w:p w:rsidR="008A7550" w:rsidRDefault="008A7550"/>
    <w:p w:rsidR="008A7550" w:rsidRDefault="008A7550"/>
    <w:tbl>
      <w:tblPr>
        <w:tblW w:w="22930"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3"/>
        <w:gridCol w:w="2955"/>
        <w:gridCol w:w="2850"/>
        <w:gridCol w:w="2820"/>
        <w:gridCol w:w="2835"/>
        <w:gridCol w:w="2835"/>
        <w:gridCol w:w="2149"/>
        <w:gridCol w:w="686"/>
        <w:gridCol w:w="2977"/>
      </w:tblGrid>
      <w:tr w:rsidR="0018689A" w:rsidTr="008A7550">
        <w:tc>
          <w:tcPr>
            <w:tcW w:w="22930" w:type="dxa"/>
            <w:gridSpan w:val="9"/>
            <w:tcBorders>
              <w:top w:val="single" w:sz="18" w:space="0" w:color="auto"/>
            </w:tcBorders>
            <w:shd w:val="clear" w:color="auto" w:fill="D9D9D9"/>
            <w:tcMar>
              <w:top w:w="0" w:type="dxa"/>
              <w:left w:w="108" w:type="dxa"/>
              <w:bottom w:w="0" w:type="dxa"/>
              <w:right w:w="108" w:type="dxa"/>
            </w:tcMar>
            <w:hideMark/>
          </w:tcPr>
          <w:p w:rsidR="0018689A" w:rsidRDefault="0018689A">
            <w:pPr>
              <w:autoSpaceDE w:val="0"/>
              <w:autoSpaceDN w:val="0"/>
              <w:spacing w:before="120" w:after="0" w:line="240" w:lineRule="auto"/>
              <w:jc w:val="both"/>
            </w:pPr>
            <w:r>
              <w:rPr>
                <w:rFonts w:ascii="Times New Roman" w:hAnsi="Times New Roman" w:cs="Times New Roman"/>
                <w:b/>
                <w:bCs/>
                <w:sz w:val="28"/>
                <w:szCs w:val="28"/>
              </w:rPr>
              <w:t>Creación</w:t>
            </w:r>
            <w:r>
              <w:rPr>
                <w:rFonts w:ascii="Times New Roman" w:hAnsi="Times New Roman" w:cs="Times New Roman"/>
                <w:sz w:val="20"/>
                <w:szCs w:val="20"/>
              </w:rPr>
              <w:t>.</w:t>
            </w:r>
          </w:p>
        </w:tc>
      </w:tr>
      <w:tr w:rsidR="0018689A" w:rsidTr="008A7550">
        <w:tc>
          <w:tcPr>
            <w:tcW w:w="2823" w:type="dxa"/>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Redacción de textos de intención literaria a partir de la lectura de obras y fragmentos utilizando las convenciones formales del género y con intención lúdica y creativa. </w:t>
            </w:r>
          </w:p>
        </w:tc>
        <w:tc>
          <w:tcPr>
            <w:tcW w:w="2955" w:type="dxa"/>
            <w:tcBorders>
              <w:right w:val="single" w:sz="18" w:space="0" w:color="auto"/>
            </w:tcBorders>
            <w:shd w:val="clear" w:color="auto" w:fill="FFC000"/>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6. Redactar textos personales de intención literaria siguiendo las convenciones del género, con intención lúdica y creativa. CCL, CD, CAA, CSC, CEC.</w:t>
            </w:r>
          </w:p>
        </w:tc>
        <w:tc>
          <w:tcPr>
            <w:tcW w:w="2850" w:type="dxa"/>
            <w:tcBorders>
              <w:left w:val="single" w:sz="18" w:space="0" w:color="auto"/>
            </w:tcBorders>
            <w:shd w:val="clear" w:color="auto" w:fill="D6E3BC"/>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Redacción de textos de intención literaria a partir de la lectura de obras y fragmentos utilizando las  convenciones formales del género y con intención lúdica y creativa. </w:t>
            </w:r>
          </w:p>
        </w:tc>
        <w:tc>
          <w:tcPr>
            <w:tcW w:w="2820" w:type="dxa"/>
            <w:tcBorders>
              <w:right w:val="single" w:sz="18" w:space="0" w:color="auto"/>
            </w:tcBorders>
            <w:shd w:val="clear" w:color="auto" w:fill="D6E3BC"/>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6. Redactar textos personales de intención literaria siguiendo las convenciones del género, con intención lúdica y creativa. CCL, CD, CAA, CSC, CEC.</w:t>
            </w:r>
          </w:p>
        </w:tc>
        <w:tc>
          <w:tcPr>
            <w:tcW w:w="2835" w:type="dxa"/>
            <w:tcBorders>
              <w:left w:val="single" w:sz="18" w:space="0" w:color="auto"/>
            </w:tcBorders>
            <w:shd w:val="clear" w:color="auto" w:fill="B8CCE4"/>
            <w:tcMar>
              <w:top w:w="0" w:type="dxa"/>
              <w:left w:w="108" w:type="dxa"/>
              <w:bottom w:w="0" w:type="dxa"/>
              <w:right w:w="108" w:type="dxa"/>
            </w:tcMar>
            <w:hideMark/>
          </w:tcPr>
          <w:p w:rsidR="0018689A" w:rsidRDefault="0018689A">
            <w:pPr>
              <w:spacing w:before="120" w:after="0" w:line="240" w:lineRule="auto"/>
            </w:pPr>
            <w:r>
              <w:rPr>
                <w:rFonts w:ascii="Times New Roman" w:hAnsi="Times New Roman" w:cs="Times New Roman"/>
                <w:sz w:val="20"/>
                <w:szCs w:val="20"/>
              </w:rPr>
              <w:t xml:space="preserve">Redacción de textos de intención literaria a partir de la lectura de obras y fragmentos utilizando las convenciones formales del género y con intención lúdica y creativa. </w:t>
            </w:r>
          </w:p>
        </w:tc>
        <w:tc>
          <w:tcPr>
            <w:tcW w:w="2835" w:type="dxa"/>
            <w:tcBorders>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6. Redactar textos personales de intención literaria siguiendo las convenciones del género, con intención lúdica y creativa. CCL, CD, CAA, CSC, CEC.</w:t>
            </w:r>
          </w:p>
        </w:tc>
        <w:tc>
          <w:tcPr>
            <w:tcW w:w="2835" w:type="dxa"/>
            <w:gridSpan w:val="2"/>
            <w:tcBorders>
              <w:left w:val="single" w:sz="18" w:space="0" w:color="auto"/>
            </w:tcBorders>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 xml:space="preserve">Redacción de textos de intención literaria a partir de la lectura de textos del siglo XX, utilizando las convenciones formales del género seleccionado y con intención lúdica y creativa. </w:t>
            </w:r>
          </w:p>
        </w:tc>
        <w:tc>
          <w:tcPr>
            <w:tcW w:w="2977" w:type="dxa"/>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5. Redactar textos personales de intención literaria siguiendo las convenciones del género, con intención lúdica y creativa. CCL, CAA, CEC.</w:t>
            </w:r>
          </w:p>
        </w:tc>
      </w:tr>
      <w:tr w:rsidR="0018689A" w:rsidTr="008A7550">
        <w:tc>
          <w:tcPr>
            <w:tcW w:w="2823" w:type="dxa"/>
            <w:shd w:val="clear" w:color="auto" w:fill="FFC000"/>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Consulta y utilización de fuentes y recursos variados de información para la realización de trabajos.</w:t>
            </w:r>
          </w:p>
        </w:tc>
        <w:tc>
          <w:tcPr>
            <w:tcW w:w="2955" w:type="dxa"/>
            <w:vMerge w:val="restart"/>
            <w:tcBorders>
              <w:right w:val="single" w:sz="18" w:space="0" w:color="auto"/>
            </w:tcBorders>
            <w:shd w:val="clear" w:color="auto" w:fill="FFC000"/>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7. Consultar y citar adecuadamente fuentes de información variadas, para realizar un trabajo académico en soporte papel o digital sobre un tema del currículo de literatura, adoptando un punto de vista crítico y personal y utilizando las tecnologías de la información. CCL, CD, CAA.</w:t>
            </w:r>
          </w:p>
        </w:tc>
        <w:tc>
          <w:tcPr>
            <w:tcW w:w="2850" w:type="dxa"/>
            <w:tcBorders>
              <w:left w:val="single" w:sz="18" w:space="0" w:color="auto"/>
            </w:tcBorders>
            <w:shd w:val="clear" w:color="auto" w:fill="D6E3BC"/>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Consulta y utilización de fuentes y recursos variados de información para la realización de trabajos.</w:t>
            </w:r>
          </w:p>
        </w:tc>
        <w:tc>
          <w:tcPr>
            <w:tcW w:w="2820" w:type="dxa"/>
            <w:vMerge w:val="restart"/>
            <w:tcBorders>
              <w:right w:val="single" w:sz="18" w:space="0" w:color="auto"/>
            </w:tcBorders>
            <w:shd w:val="clear" w:color="auto" w:fill="D6E3BC"/>
            <w:tcMar>
              <w:top w:w="0" w:type="dxa"/>
              <w:left w:w="108" w:type="dxa"/>
              <w:bottom w:w="0" w:type="dxa"/>
              <w:right w:w="108" w:type="dxa"/>
            </w:tcMar>
            <w:vAlign w:val="center"/>
            <w:hideMark/>
          </w:tcPr>
          <w:p w:rsidR="0018689A" w:rsidRDefault="0018689A">
            <w:pPr>
              <w:spacing w:before="120" w:after="0" w:line="240" w:lineRule="auto"/>
            </w:pPr>
            <w:r>
              <w:rPr>
                <w:rFonts w:ascii="Times New Roman" w:hAnsi="Times New Roman" w:cs="Times New Roman"/>
                <w:sz w:val="20"/>
                <w:szCs w:val="20"/>
              </w:rPr>
              <w:t>7. Consultar y citar adecuadamente fuentes de información variadas, para realizar un trabajo académico en soporte papel o digital sobre un tema del currículo de literatura, adoptando un punto de vista crítico y personal y utilizando las tecnologías de la información. CCL, CD, CAA.</w:t>
            </w:r>
          </w:p>
        </w:tc>
        <w:tc>
          <w:tcPr>
            <w:tcW w:w="2835" w:type="dxa"/>
            <w:tcBorders>
              <w:left w:val="single" w:sz="18" w:space="0" w:color="auto"/>
            </w:tcBorders>
            <w:shd w:val="clear" w:color="auto" w:fill="B8CCE4"/>
            <w:tcMar>
              <w:top w:w="0" w:type="dxa"/>
              <w:left w:w="108" w:type="dxa"/>
              <w:bottom w:w="0" w:type="dxa"/>
              <w:right w:w="108" w:type="dxa"/>
            </w:tcMar>
            <w:vAlign w:val="center"/>
            <w:hideMark/>
          </w:tcPr>
          <w:p w:rsidR="0018689A" w:rsidRDefault="0018689A">
            <w:pPr>
              <w:spacing w:before="120" w:after="0" w:line="240" w:lineRule="auto"/>
            </w:pPr>
            <w:r>
              <w:rPr>
                <w:rFonts w:ascii="Times New Roman" w:hAnsi="Times New Roman" w:cs="Times New Roman"/>
                <w:sz w:val="20"/>
                <w:szCs w:val="20"/>
              </w:rPr>
              <w:t>Consulta y utilización de fuentes y recursos variados de información para la realización de trabajos.</w:t>
            </w:r>
          </w:p>
        </w:tc>
        <w:tc>
          <w:tcPr>
            <w:tcW w:w="2835" w:type="dxa"/>
            <w:vMerge w:val="restart"/>
            <w:tcBorders>
              <w:right w:val="single" w:sz="18" w:space="0" w:color="auto"/>
            </w:tcBorders>
            <w:shd w:val="clear" w:color="auto" w:fill="B8CCE4"/>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7. Consultar y citar adecuadamente fuentes de información variadas, para realizar un trabajo académico en soporte papel o digital sobre un tema del currículo de literatura, adoptando un punto de vista crítico y personal y utilizando las tecnologías de la información. CCL, CD, CAA.</w:t>
            </w:r>
          </w:p>
        </w:tc>
        <w:tc>
          <w:tcPr>
            <w:tcW w:w="2835" w:type="dxa"/>
            <w:gridSpan w:val="2"/>
            <w:vMerge w:val="restart"/>
            <w:tcBorders>
              <w:left w:val="single" w:sz="18" w:space="0" w:color="auto"/>
            </w:tcBorders>
            <w:shd w:val="clear" w:color="auto" w:fill="F2DBDB"/>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Consulta de fuentes de información variadas para la realización de trabajos y cita adecuada de las mismas</w:t>
            </w:r>
          </w:p>
        </w:tc>
        <w:tc>
          <w:tcPr>
            <w:tcW w:w="2977" w:type="dxa"/>
            <w:vMerge w:val="restart"/>
            <w:shd w:val="clear" w:color="auto" w:fill="F2DBDB"/>
            <w:tcMar>
              <w:top w:w="0" w:type="dxa"/>
              <w:left w:w="108" w:type="dxa"/>
              <w:bottom w:w="0" w:type="dxa"/>
              <w:right w:w="108" w:type="dxa"/>
            </w:tcMar>
            <w:hideMark/>
          </w:tcPr>
          <w:p w:rsidR="0018689A" w:rsidRDefault="0018689A">
            <w:pPr>
              <w:autoSpaceDE w:val="0"/>
              <w:autoSpaceDN w:val="0"/>
              <w:spacing w:before="120" w:after="0" w:line="240" w:lineRule="auto"/>
            </w:pPr>
            <w:r>
              <w:rPr>
                <w:rFonts w:ascii="Times New Roman" w:hAnsi="Times New Roman" w:cs="Times New Roman"/>
                <w:sz w:val="20"/>
                <w:szCs w:val="20"/>
              </w:rPr>
              <w:t>6. Consultar y citar adecuadamente fuentes de información variadas para realizar un trabajo académico en soporte papel o digital sobre un tema del currículo de literatura, adoptando un punto de vista crítico y personal y utilizando las tecnologías de la información. CCL, CAA, CEC, CD.</w:t>
            </w:r>
          </w:p>
        </w:tc>
      </w:tr>
      <w:tr w:rsidR="0018689A" w:rsidTr="008A7550">
        <w:tc>
          <w:tcPr>
            <w:tcW w:w="2823" w:type="dxa"/>
            <w:shd w:val="clear" w:color="auto" w:fill="FFC000"/>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Utilización dirigida de la biblioteca como espacio de lectura e investigación.</w:t>
            </w:r>
          </w:p>
        </w:tc>
        <w:tc>
          <w:tcPr>
            <w:tcW w:w="2955" w:type="dxa"/>
            <w:vMerge/>
            <w:tcBorders>
              <w:right w:val="single" w:sz="18" w:space="0" w:color="auto"/>
            </w:tcBorders>
            <w:vAlign w:val="center"/>
            <w:hideMark/>
          </w:tcPr>
          <w:p w:rsidR="0018689A" w:rsidRDefault="0018689A">
            <w:pPr>
              <w:spacing w:after="0" w:line="240" w:lineRule="auto"/>
            </w:pPr>
          </w:p>
        </w:tc>
        <w:tc>
          <w:tcPr>
            <w:tcW w:w="2850" w:type="dxa"/>
            <w:tcBorders>
              <w:left w:val="single" w:sz="18" w:space="0" w:color="auto"/>
            </w:tcBorders>
            <w:shd w:val="clear" w:color="auto" w:fill="D6E3BC"/>
            <w:tcMar>
              <w:top w:w="0" w:type="dxa"/>
              <w:left w:w="108" w:type="dxa"/>
              <w:bottom w:w="0" w:type="dxa"/>
              <w:right w:w="108" w:type="dxa"/>
            </w:tcMar>
            <w:vAlign w:val="center"/>
            <w:hideMark/>
          </w:tcPr>
          <w:p w:rsidR="0018689A" w:rsidRDefault="0018689A">
            <w:pPr>
              <w:autoSpaceDE w:val="0"/>
              <w:autoSpaceDN w:val="0"/>
              <w:spacing w:before="120" w:after="0" w:line="240" w:lineRule="auto"/>
            </w:pPr>
            <w:r>
              <w:rPr>
                <w:rFonts w:ascii="Times New Roman" w:hAnsi="Times New Roman" w:cs="Times New Roman"/>
                <w:sz w:val="20"/>
                <w:szCs w:val="20"/>
              </w:rPr>
              <w:t>Utilización progresivamente autónoma de la biblioteca como espacio de lectura e investigación.</w:t>
            </w:r>
          </w:p>
        </w:tc>
        <w:tc>
          <w:tcPr>
            <w:tcW w:w="2820" w:type="dxa"/>
            <w:vMerge/>
            <w:tcBorders>
              <w:right w:val="single" w:sz="18" w:space="0" w:color="auto"/>
            </w:tcBorders>
            <w:vAlign w:val="center"/>
            <w:hideMark/>
          </w:tcPr>
          <w:p w:rsidR="0018689A" w:rsidRDefault="0018689A">
            <w:pPr>
              <w:spacing w:after="0" w:line="240" w:lineRule="auto"/>
            </w:pPr>
          </w:p>
        </w:tc>
        <w:tc>
          <w:tcPr>
            <w:tcW w:w="2835" w:type="dxa"/>
            <w:tcBorders>
              <w:left w:val="single" w:sz="18" w:space="0" w:color="auto"/>
            </w:tcBorders>
            <w:shd w:val="clear" w:color="auto" w:fill="B8CCE4"/>
            <w:tcMar>
              <w:top w:w="0" w:type="dxa"/>
              <w:left w:w="108" w:type="dxa"/>
              <w:bottom w:w="0" w:type="dxa"/>
              <w:right w:w="108" w:type="dxa"/>
            </w:tcMar>
            <w:vAlign w:val="center"/>
            <w:hideMark/>
          </w:tcPr>
          <w:p w:rsidR="0018689A" w:rsidRDefault="0018689A">
            <w:pPr>
              <w:spacing w:before="120" w:after="0" w:line="240" w:lineRule="auto"/>
            </w:pPr>
            <w:r>
              <w:rPr>
                <w:rFonts w:ascii="Times New Roman" w:hAnsi="Times New Roman" w:cs="Times New Roman"/>
                <w:sz w:val="20"/>
                <w:szCs w:val="20"/>
              </w:rPr>
              <w:t>Utilización progresivamente autónoma de la biblioteca como espacio de lectura e investigación.</w:t>
            </w:r>
          </w:p>
        </w:tc>
        <w:tc>
          <w:tcPr>
            <w:tcW w:w="2835" w:type="dxa"/>
            <w:vMerge/>
            <w:tcBorders>
              <w:right w:val="single" w:sz="18" w:space="0" w:color="auto"/>
            </w:tcBorders>
            <w:vAlign w:val="center"/>
            <w:hideMark/>
          </w:tcPr>
          <w:p w:rsidR="0018689A" w:rsidRDefault="0018689A">
            <w:pPr>
              <w:spacing w:after="0" w:line="240" w:lineRule="auto"/>
            </w:pPr>
          </w:p>
        </w:tc>
        <w:tc>
          <w:tcPr>
            <w:tcW w:w="2835" w:type="dxa"/>
            <w:gridSpan w:val="2"/>
            <w:vMerge/>
            <w:tcBorders>
              <w:left w:val="single" w:sz="18" w:space="0" w:color="auto"/>
            </w:tcBorders>
            <w:vAlign w:val="center"/>
            <w:hideMark/>
          </w:tcPr>
          <w:p w:rsidR="0018689A" w:rsidRDefault="0018689A">
            <w:pPr>
              <w:spacing w:after="0" w:line="240" w:lineRule="auto"/>
            </w:pPr>
          </w:p>
        </w:tc>
        <w:tc>
          <w:tcPr>
            <w:tcW w:w="2977" w:type="dxa"/>
            <w:vMerge/>
            <w:vAlign w:val="center"/>
            <w:hideMark/>
          </w:tcPr>
          <w:p w:rsidR="0018689A" w:rsidRDefault="0018689A">
            <w:pPr>
              <w:spacing w:after="0" w:line="240" w:lineRule="auto"/>
            </w:pPr>
          </w:p>
        </w:tc>
      </w:tr>
      <w:tr w:rsidR="0018689A" w:rsidTr="008A7550">
        <w:tc>
          <w:tcPr>
            <w:tcW w:w="2823" w:type="dxa"/>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955" w:type="dxa"/>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850" w:type="dxa"/>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820" w:type="dxa"/>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835" w:type="dxa"/>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835" w:type="dxa"/>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149" w:type="dxa"/>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686" w:type="dxa"/>
            <w:vAlign w:val="center"/>
            <w:hideMark/>
          </w:tcPr>
          <w:p w:rsidR="0018689A" w:rsidRDefault="0018689A">
            <w:pPr>
              <w:spacing w:after="0" w:line="240" w:lineRule="auto"/>
              <w:rPr>
                <w:rFonts w:ascii="Times New Roman" w:eastAsia="Times New Roman" w:hAnsi="Times New Roman" w:cs="Times New Roman"/>
                <w:sz w:val="24"/>
                <w:szCs w:val="24"/>
              </w:rPr>
            </w:pPr>
          </w:p>
        </w:tc>
        <w:tc>
          <w:tcPr>
            <w:tcW w:w="2977" w:type="dxa"/>
            <w:vAlign w:val="center"/>
            <w:hideMark/>
          </w:tcPr>
          <w:p w:rsidR="0018689A" w:rsidRDefault="0018689A">
            <w:pPr>
              <w:spacing w:after="0" w:line="240" w:lineRule="auto"/>
              <w:rPr>
                <w:rFonts w:ascii="Times New Roman" w:eastAsia="Times New Roman" w:hAnsi="Times New Roman" w:cs="Times New Roman"/>
                <w:sz w:val="24"/>
                <w:szCs w:val="24"/>
              </w:rPr>
            </w:pPr>
          </w:p>
        </w:tc>
      </w:tr>
    </w:tbl>
    <w:p w:rsidR="0018689A" w:rsidRDefault="0018689A">
      <w:pPr>
        <w:spacing w:before="120" w:after="0" w:line="240" w:lineRule="auto"/>
        <w:jc w:val="both"/>
      </w:pPr>
      <w:r>
        <w:rPr>
          <w:rFonts w:ascii="Times New Roman" w:hAnsi="Times New Roman" w:cs="Times New Roman"/>
          <w:sz w:val="24"/>
          <w:szCs w:val="24"/>
        </w:rPr>
        <w:t> </w:t>
      </w:r>
    </w:p>
    <w:p w:rsidR="0018689A" w:rsidRDefault="0018689A">
      <w:pPr>
        <w:spacing w:before="120" w:after="0" w:line="240" w:lineRule="auto"/>
        <w:jc w:val="both"/>
      </w:pPr>
      <w:r>
        <w:rPr>
          <w:rFonts w:ascii="Times New Roman" w:hAnsi="Times New Roman" w:cs="Times New Roman"/>
          <w:sz w:val="24"/>
          <w:szCs w:val="24"/>
        </w:rPr>
        <w:t> </w:t>
      </w:r>
    </w:p>
    <w:p w:rsidR="0018689A" w:rsidRDefault="0018689A">
      <w:pPr>
        <w:autoSpaceDE w:val="0"/>
        <w:autoSpaceDN w:val="0"/>
        <w:spacing w:before="120" w:after="0" w:line="240" w:lineRule="auto"/>
        <w:jc w:val="both"/>
      </w:pPr>
      <w:r>
        <w:rPr>
          <w:rFonts w:ascii="Times New Roman" w:hAnsi="Times New Roman" w:cs="Times New Roman"/>
          <w:sz w:val="24"/>
          <w:szCs w:val="24"/>
        </w:rPr>
        <w:t> </w:t>
      </w:r>
    </w:p>
    <w:p w:rsidR="0018689A" w:rsidRDefault="0018689A">
      <w:pPr>
        <w:spacing w:after="0" w:line="240" w:lineRule="auto"/>
        <w:divId w:val="1872959316"/>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rsidR="0018689A" w:rsidRDefault="0018689A">
      <w:pPr>
        <w:spacing w:after="0" w:line="240" w:lineRule="auto"/>
        <w:divId w:val="1872959316"/>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5pt;height:.75pt" o:hrpct="330" o:hrstd="t" o:hr="t" fillcolor="#a0a0a0" stroked="f"/>
        </w:pict>
      </w:r>
    </w:p>
    <w:bookmarkStart w:id="3" w:name="_ftn1"/>
    <w:p w:rsidR="0018689A" w:rsidRPr="008A7550" w:rsidRDefault="0018689A">
      <w:pPr>
        <w:pStyle w:val="Textonotapie"/>
        <w:divId w:val="2086343453"/>
        <w:rPr>
          <w:sz w:val="28"/>
        </w:rPr>
      </w:pPr>
      <w:r w:rsidRPr="008A7550">
        <w:rPr>
          <w:sz w:val="28"/>
        </w:rPr>
        <w:fldChar w:fldCharType="begin"/>
      </w:r>
      <w:r w:rsidRPr="008A7550">
        <w:rPr>
          <w:sz w:val="28"/>
        </w:rPr>
        <w:instrText xml:space="preserve"> HYPERLINK "" \l "_ftnref1" \o "" </w:instrText>
      </w:r>
      <w:r w:rsidRPr="008A7550">
        <w:rPr>
          <w:sz w:val="28"/>
        </w:rPr>
        <w:fldChar w:fldCharType="separate"/>
      </w:r>
      <w:r w:rsidRPr="008A7550">
        <w:rPr>
          <w:rStyle w:val="Refdenotaalpie"/>
          <w:color w:val="0000FF"/>
          <w:sz w:val="28"/>
          <w:u w:val="single"/>
        </w:rPr>
        <w:t>[1]</w:t>
      </w:r>
      <w:r w:rsidRPr="008A7550">
        <w:rPr>
          <w:sz w:val="28"/>
        </w:rPr>
        <w:fldChar w:fldCharType="end"/>
      </w:r>
      <w:bookmarkEnd w:id="3"/>
      <w:r w:rsidRPr="008A7550">
        <w:rPr>
          <w:sz w:val="28"/>
        </w:rPr>
        <w:t xml:space="preserve"> Este fragmento aparece repetido literalmente dos veces consecutivas en el BOJA. Debe de tratarse de un error, así que suprimimos la repetición.</w:t>
      </w:r>
    </w:p>
    <w:bookmarkStart w:id="4" w:name="_ftn2"/>
    <w:p w:rsidR="0018689A" w:rsidRPr="008A7550" w:rsidRDefault="0018689A">
      <w:pPr>
        <w:pStyle w:val="Textonotapie"/>
        <w:divId w:val="1256356492"/>
        <w:rPr>
          <w:sz w:val="28"/>
        </w:rPr>
      </w:pPr>
      <w:r w:rsidRPr="008A7550">
        <w:rPr>
          <w:sz w:val="28"/>
        </w:rPr>
        <w:fldChar w:fldCharType="begin"/>
      </w:r>
      <w:r w:rsidRPr="008A7550">
        <w:rPr>
          <w:sz w:val="28"/>
        </w:rPr>
        <w:instrText xml:space="preserve"> HYPERLINK "" \l "_ftnref2" \o "" </w:instrText>
      </w:r>
      <w:r w:rsidRPr="008A7550">
        <w:rPr>
          <w:sz w:val="28"/>
        </w:rPr>
        <w:fldChar w:fldCharType="separate"/>
      </w:r>
      <w:r w:rsidRPr="008A7550">
        <w:rPr>
          <w:rStyle w:val="Refdenotaalpie"/>
          <w:color w:val="0000FF"/>
          <w:sz w:val="28"/>
          <w:u w:val="single"/>
        </w:rPr>
        <w:t>[2]</w:t>
      </w:r>
      <w:r w:rsidRPr="008A7550">
        <w:rPr>
          <w:sz w:val="28"/>
        </w:rPr>
        <w:fldChar w:fldCharType="end"/>
      </w:r>
      <w:bookmarkEnd w:id="4"/>
      <w:r w:rsidRPr="008A7550">
        <w:rPr>
          <w:sz w:val="28"/>
        </w:rPr>
        <w:t xml:space="preserve"> Esta unidad aparece dos veces en los contenidos de 2º de ESO, en bloques distintos.</w:t>
      </w:r>
    </w:p>
    <w:sectPr w:rsidR="0018689A" w:rsidRPr="008A7550">
      <w:pgSz w:w="23814" w:h="16839"/>
      <w:pgMar w:top="282" w:right="426" w:bottom="426"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C13750"/>
    <w:rsid w:val="0018689A"/>
    <w:rsid w:val="002054DA"/>
    <w:rsid w:val="002B100C"/>
    <w:rsid w:val="008A7550"/>
    <w:rsid w:val="00A97541"/>
    <w:rsid w:val="00C137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EastAs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hint="default"/>
    </w:rPr>
  </w:style>
  <w:style w:type="paragraph" w:styleId="Prrafodelista">
    <w:name w:val="List Paragraph"/>
    <w:basedOn w:val="Normal"/>
    <w:uiPriority w:val="34"/>
    <w:qFormat/>
    <w:pPr>
      <w:ind w:left="720"/>
    </w:pPr>
  </w:style>
  <w:style w:type="paragraph" w:customStyle="1" w:styleId="msolistparagraphcxspfirst">
    <w:name w:val="msolistparagraphcxspfirst"/>
    <w:basedOn w:val="Normal"/>
    <w:pPr>
      <w:spacing w:after="0"/>
      <w:ind w:left="720"/>
    </w:pPr>
  </w:style>
  <w:style w:type="paragraph" w:customStyle="1" w:styleId="msolistparagraphcxspmiddle">
    <w:name w:val="msolistparagraphcxspmiddle"/>
    <w:basedOn w:val="Normal"/>
    <w:pPr>
      <w:spacing w:after="0"/>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line="240" w:lineRule="auto"/>
    </w:pPr>
    <w:rPr>
      <w:sz w:val="20"/>
      <w:szCs w:val="20"/>
    </w:rPr>
  </w:style>
  <w:style w:type="character" w:styleId="Refdenotaalpie">
    <w:name w:val="footnote reference"/>
    <w:basedOn w:val="Fuentedeprrafopredeter"/>
    <w:uiPriority w:val="99"/>
    <w:semiHidden/>
    <w:unhideWhenUsed/>
    <w:rPr>
      <w:vertAlign w:val="superscript"/>
    </w:rPr>
  </w:style>
  <w:style w:type="character" w:styleId="Hipervnculo">
    <w:name w:val="Hyperlink"/>
    <w:basedOn w:val="Fuentedeprrafopredeter"/>
    <w:uiPriority w:val="99"/>
    <w:semiHidden/>
    <w:unhideWhenUsed/>
    <w:rPr>
      <w:color w:val="0000FF"/>
      <w:u w:val="single"/>
    </w:rPr>
  </w:style>
  <w:style w:type="character" w:styleId="Hipervnculovisitado">
    <w:name w:val="FollowedHyperlink"/>
    <w:basedOn w:val="Fuentedeprrafopredeter"/>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EastAs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hint="default"/>
    </w:rPr>
  </w:style>
  <w:style w:type="paragraph" w:styleId="Prrafodelista">
    <w:name w:val="List Paragraph"/>
    <w:basedOn w:val="Normal"/>
    <w:uiPriority w:val="34"/>
    <w:qFormat/>
    <w:pPr>
      <w:ind w:left="720"/>
    </w:pPr>
  </w:style>
  <w:style w:type="paragraph" w:customStyle="1" w:styleId="msolistparagraphcxspfirst">
    <w:name w:val="msolistparagraphcxspfirst"/>
    <w:basedOn w:val="Normal"/>
    <w:pPr>
      <w:spacing w:after="0"/>
      <w:ind w:left="720"/>
    </w:pPr>
  </w:style>
  <w:style w:type="paragraph" w:customStyle="1" w:styleId="msolistparagraphcxspmiddle">
    <w:name w:val="msolistparagraphcxspmiddle"/>
    <w:basedOn w:val="Normal"/>
    <w:pPr>
      <w:spacing w:after="0"/>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line="240" w:lineRule="auto"/>
    </w:pPr>
    <w:rPr>
      <w:sz w:val="20"/>
      <w:szCs w:val="20"/>
    </w:rPr>
  </w:style>
  <w:style w:type="character" w:styleId="Refdenotaalpie">
    <w:name w:val="footnote reference"/>
    <w:basedOn w:val="Fuentedeprrafopredeter"/>
    <w:uiPriority w:val="99"/>
    <w:semiHidden/>
    <w:unhideWhenUsed/>
    <w:rPr>
      <w:vertAlign w:val="superscript"/>
    </w:rPr>
  </w:style>
  <w:style w:type="character" w:styleId="Hipervnculo">
    <w:name w:val="Hyperlink"/>
    <w:basedOn w:val="Fuentedeprrafopredeter"/>
    <w:uiPriority w:val="99"/>
    <w:semiHidden/>
    <w:unhideWhenUsed/>
    <w:rPr>
      <w:color w:val="0000FF"/>
      <w:u w:val="single"/>
    </w:rPr>
  </w:style>
  <w:style w:type="character" w:styleId="Hipervnculovisitado">
    <w:name w:val="FollowedHyperlink"/>
    <w:basedOn w:val="Fuentedeprrafopredeter"/>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959316">
      <w:marLeft w:val="0"/>
      <w:marRight w:val="0"/>
      <w:marTop w:val="0"/>
      <w:marBottom w:val="0"/>
      <w:divBdr>
        <w:top w:val="none" w:sz="0" w:space="0" w:color="auto"/>
        <w:left w:val="none" w:sz="0" w:space="0" w:color="auto"/>
        <w:bottom w:val="none" w:sz="0" w:space="0" w:color="auto"/>
        <w:right w:val="none" w:sz="0" w:space="0" w:color="auto"/>
      </w:divBdr>
      <w:divsChild>
        <w:div w:id="2086343453">
          <w:marLeft w:val="0"/>
          <w:marRight w:val="0"/>
          <w:marTop w:val="0"/>
          <w:marBottom w:val="0"/>
          <w:divBdr>
            <w:top w:val="none" w:sz="0" w:space="0" w:color="auto"/>
            <w:left w:val="none" w:sz="0" w:space="0" w:color="auto"/>
            <w:bottom w:val="none" w:sz="0" w:space="0" w:color="auto"/>
            <w:right w:val="none" w:sz="0" w:space="0" w:color="auto"/>
          </w:divBdr>
        </w:div>
        <w:div w:id="1256356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file:///C:\Users\Jos&#233;\Desktop\contenidos%2016-17\PROGRAMCIONES%20EN%20WEB\paginas\curriculum%20ESO_BOJA_archivos\image001.p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1842B-13D5-4DCA-867B-F00076F1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9491</Words>
  <Characters>52202</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Vázquez</dc:creator>
  <cp:keywords/>
  <dc:description/>
  <cp:lastModifiedBy>José Vázquez</cp:lastModifiedBy>
  <cp:revision>3</cp:revision>
  <dcterms:created xsi:type="dcterms:W3CDTF">2016-10-16T16:51:00Z</dcterms:created>
  <dcterms:modified xsi:type="dcterms:W3CDTF">2016-10-16T17:25:00Z</dcterms:modified>
</cp:coreProperties>
</file>